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55A" w:rsidRDefault="00EE055A" w:rsidP="00EE055A">
      <w:pPr>
        <w:tabs>
          <w:tab w:val="left" w:pos="2899"/>
          <w:tab w:val="center" w:pos="5017"/>
        </w:tabs>
        <w:jc w:val="center"/>
      </w:pPr>
      <w:r>
        <w:t xml:space="preserve">                                                              Российская Федерация</w:t>
      </w:r>
    </w:p>
    <w:p w:rsidR="00EE055A" w:rsidRDefault="00EE055A" w:rsidP="00EE055A">
      <w:pPr>
        <w:jc w:val="center"/>
      </w:pPr>
      <w:r>
        <w:t>Ростовская область</w:t>
      </w:r>
    </w:p>
    <w:p w:rsidR="00EE055A" w:rsidRDefault="00EE055A" w:rsidP="00EE055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СОБРАНИЕ  ДЕПУТАТОВ</w:t>
      </w:r>
    </w:p>
    <w:p w:rsidR="00EE055A" w:rsidRDefault="00EE055A" w:rsidP="00EE055A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    ГИГАНТОВСКОГО СЕЛЬСКОГО ПОСЕЛЕНИЯ</w:t>
      </w:r>
    </w:p>
    <w:p w:rsidR="00EE055A" w:rsidRDefault="00EE055A" w:rsidP="00EE055A">
      <w:pPr>
        <w:tabs>
          <w:tab w:val="center" w:pos="4989"/>
          <w:tab w:val="left" w:pos="6285"/>
        </w:tabs>
        <w:rPr>
          <w:b/>
          <w:sz w:val="40"/>
        </w:rPr>
      </w:pPr>
      <w:r>
        <w:rPr>
          <w:b/>
          <w:sz w:val="40"/>
        </w:rPr>
        <w:tab/>
      </w:r>
      <w:r w:rsidRPr="00034319">
        <w:pict>
          <v:line id="_x0000_s1033" style="position:absolute;z-index:251660288;mso-position-horizontal-relative:text;mso-position-vertical-relative:text" from="0,9.9pt" to="477pt,9.9pt" strokecolor="#bfbfbf" strokeweight="4pt"/>
        </w:pict>
      </w:r>
      <w:r>
        <w:rPr>
          <w:b/>
          <w:sz w:val="40"/>
        </w:rPr>
        <w:tab/>
      </w:r>
    </w:p>
    <w:tbl>
      <w:tblPr>
        <w:tblpPr w:leftFromText="180" w:rightFromText="180" w:vertAnchor="text" w:horzAnchor="margin" w:tblpXSpec="right" w:tblpY="280"/>
        <w:tblW w:w="1440" w:type="dxa"/>
        <w:tblLook w:val="04A0"/>
      </w:tblPr>
      <w:tblGrid>
        <w:gridCol w:w="1440"/>
      </w:tblGrid>
      <w:tr w:rsidR="00EE055A" w:rsidTr="00C7226B">
        <w:trPr>
          <w:trHeight w:val="540"/>
        </w:trPr>
        <w:tc>
          <w:tcPr>
            <w:tcW w:w="1440" w:type="dxa"/>
          </w:tcPr>
          <w:p w:rsidR="00EE055A" w:rsidRDefault="00EE055A" w:rsidP="00C7226B">
            <w:pPr>
              <w:jc w:val="center"/>
              <w:rPr>
                <w:sz w:val="40"/>
                <w:szCs w:val="40"/>
              </w:rPr>
            </w:pPr>
          </w:p>
        </w:tc>
      </w:tr>
    </w:tbl>
    <w:p w:rsidR="00EE055A" w:rsidRDefault="00EE055A" w:rsidP="00EE055A">
      <w:pPr>
        <w:tabs>
          <w:tab w:val="left" w:pos="631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РЕШЕНИЕ</w:t>
      </w:r>
    </w:p>
    <w:p w:rsidR="00EE055A" w:rsidRDefault="00EE055A" w:rsidP="00EE055A">
      <w:pPr>
        <w:tabs>
          <w:tab w:val="left" w:pos="6315"/>
        </w:tabs>
        <w:jc w:val="center"/>
        <w:rPr>
          <w:b/>
          <w:sz w:val="40"/>
          <w:szCs w:val="40"/>
        </w:rPr>
      </w:pPr>
    </w:p>
    <w:p w:rsidR="00EE055A" w:rsidRDefault="00EE055A" w:rsidP="00EE055A">
      <w:pPr>
        <w:pStyle w:val="af"/>
        <w:ind w:right="-83"/>
        <w:jc w:val="left"/>
      </w:pPr>
      <w:r>
        <w:t xml:space="preserve">О  проекте бюджета  Гигантовского </w:t>
      </w:r>
    </w:p>
    <w:p w:rsidR="00EE055A" w:rsidRDefault="00EE055A" w:rsidP="00EE055A">
      <w:pPr>
        <w:pStyle w:val="af"/>
        <w:ind w:right="-83"/>
        <w:jc w:val="left"/>
      </w:pPr>
      <w:r>
        <w:t>сельского поселения Сальского района</w:t>
      </w:r>
    </w:p>
    <w:p w:rsidR="00EE055A" w:rsidRDefault="00EE055A" w:rsidP="00EE055A">
      <w:pPr>
        <w:pStyle w:val="af"/>
        <w:ind w:right="-83"/>
        <w:jc w:val="left"/>
      </w:pPr>
      <w:r>
        <w:t xml:space="preserve"> на 2024 год и на плановый период</w:t>
      </w:r>
    </w:p>
    <w:p w:rsidR="00EE055A" w:rsidRDefault="00EE055A" w:rsidP="00EE055A">
      <w:pPr>
        <w:pStyle w:val="af"/>
        <w:ind w:right="-83"/>
        <w:jc w:val="left"/>
      </w:pPr>
      <w:r>
        <w:t>2025 и 2026 годов</w:t>
      </w:r>
    </w:p>
    <w:p w:rsidR="00EE055A" w:rsidRDefault="00EE055A" w:rsidP="00EE055A">
      <w:pPr>
        <w:jc w:val="center"/>
        <w:rPr>
          <w:sz w:val="16"/>
          <w:szCs w:val="16"/>
        </w:rPr>
      </w:pPr>
    </w:p>
    <w:tbl>
      <w:tblPr>
        <w:tblW w:w="10065" w:type="dxa"/>
        <w:tblInd w:w="108" w:type="dxa"/>
        <w:tblLook w:val="01E0"/>
      </w:tblPr>
      <w:tblGrid>
        <w:gridCol w:w="5040"/>
        <w:gridCol w:w="5025"/>
      </w:tblGrid>
      <w:tr w:rsidR="00EE055A" w:rsidTr="00C7226B">
        <w:tc>
          <w:tcPr>
            <w:tcW w:w="5040" w:type="dxa"/>
            <w:hideMark/>
          </w:tcPr>
          <w:p w:rsidR="00EE055A" w:rsidRDefault="00EE055A" w:rsidP="00C7226B">
            <w:pPr>
              <w:ind w:right="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 Собранием депутатов</w:t>
            </w:r>
          </w:p>
          <w:p w:rsidR="00EE055A" w:rsidRDefault="00EE055A" w:rsidP="00C7226B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Гигантовского сельского поселения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025" w:type="dxa"/>
          </w:tcPr>
          <w:p w:rsidR="00EE055A" w:rsidRDefault="00EE055A" w:rsidP="00C7226B">
            <w:pPr>
              <w:jc w:val="center"/>
              <w:rPr>
                <w:b/>
                <w:sz w:val="28"/>
                <w:szCs w:val="28"/>
              </w:rPr>
            </w:pPr>
          </w:p>
          <w:p w:rsidR="00EE055A" w:rsidRDefault="00EE055A" w:rsidP="00C7226B">
            <w:pPr>
              <w:ind w:right="-110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ноября  2023 года</w:t>
            </w:r>
          </w:p>
        </w:tc>
      </w:tr>
    </w:tbl>
    <w:p w:rsidR="00EE055A" w:rsidRDefault="00EE055A" w:rsidP="00EE055A">
      <w:pPr>
        <w:rPr>
          <w:sz w:val="16"/>
          <w:szCs w:val="16"/>
        </w:rPr>
      </w:pPr>
    </w:p>
    <w:p w:rsidR="00EE055A" w:rsidRDefault="00EE055A" w:rsidP="00EE055A">
      <w:pPr>
        <w:rPr>
          <w:sz w:val="16"/>
          <w:szCs w:val="16"/>
        </w:rPr>
      </w:pPr>
    </w:p>
    <w:p w:rsidR="00EE055A" w:rsidRDefault="00EE055A" w:rsidP="00EE055A">
      <w:pPr>
        <w:jc w:val="center"/>
        <w:rPr>
          <w:sz w:val="28"/>
        </w:rPr>
      </w:pPr>
      <w:r>
        <w:rPr>
          <w:sz w:val="28"/>
        </w:rPr>
        <w:t>РЕШИЛО:</w:t>
      </w:r>
    </w:p>
    <w:p w:rsidR="00EE055A" w:rsidRDefault="00EE055A" w:rsidP="00EE055A">
      <w:pPr>
        <w:jc w:val="center"/>
        <w:rPr>
          <w:sz w:val="28"/>
        </w:rPr>
      </w:pPr>
    </w:p>
    <w:p w:rsidR="00EE055A" w:rsidRDefault="00EE055A" w:rsidP="00EE0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Принять за основу проект решения Собрания депутатов Гигантовского сельского поселения Сальского района « О бюджете Гигантовского сельского поселения Сальского района на 2024 год и на плановый период 2025 и 2026 годов» (приложение 1).</w:t>
      </w:r>
    </w:p>
    <w:p w:rsidR="00EE055A" w:rsidRDefault="00EE055A" w:rsidP="00EE055A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 порядок учета предложений по проекту решения Собрания депутатов Гигантовского сельского поселения Сальского района «О бюджете Гигантовского сельского поселения Сальского района на 2024 год и на плановый период 2025 и 2026 годов»  и участия граждан в его обсуждении (приложение 2).</w:t>
      </w:r>
    </w:p>
    <w:p w:rsidR="00EE055A" w:rsidRDefault="00EE055A" w:rsidP="00EE055A">
      <w:pPr>
        <w:pStyle w:val="af1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Назначить публичные слушания по проекту решения Собрания депутатов Гигантовского  сельского поселения Сальского района «О бюджете Гигантовского сельского поселения Сальского района на 2024 год и на плановый период 2025 и 2026 годов»  на 12 декабря 2023 года 15 часов 00 минут. Провести публичные слушания в Администрации Гигантовского сельского поселения   по адресу: п. Гигант, ул. Ленина, д. 35.</w:t>
      </w:r>
    </w:p>
    <w:p w:rsidR="00EE055A" w:rsidRDefault="00EE055A" w:rsidP="00EE055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Обнародовать настоящее решение на территории Гигантовского сельского поселения.</w:t>
      </w:r>
    </w:p>
    <w:p w:rsidR="00EE055A" w:rsidRDefault="00EE055A" w:rsidP="00EE055A">
      <w:pPr>
        <w:ind w:firstLine="709"/>
        <w:jc w:val="both"/>
        <w:rPr>
          <w:sz w:val="28"/>
          <w:szCs w:val="28"/>
        </w:rPr>
      </w:pPr>
    </w:p>
    <w:p w:rsidR="00EE055A" w:rsidRDefault="00EE055A" w:rsidP="00EE055A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>Председатель</w:t>
      </w:r>
    </w:p>
    <w:p w:rsidR="00EE055A" w:rsidRDefault="00EE055A" w:rsidP="00EE055A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EE055A" w:rsidRDefault="00EE055A" w:rsidP="00EE055A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Гигантовского</w:t>
      </w:r>
    </w:p>
    <w:p w:rsidR="00EE055A" w:rsidRDefault="00EE055A" w:rsidP="00EE055A">
      <w:pPr>
        <w:jc w:val="both"/>
        <w:rPr>
          <w:sz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</w:rPr>
        <w:t xml:space="preserve">                                                                   </w:t>
      </w:r>
      <w:proofErr w:type="spellStart"/>
      <w:r>
        <w:rPr>
          <w:sz w:val="28"/>
        </w:rPr>
        <w:t>А.М.Чемерисова</w:t>
      </w:r>
      <w:proofErr w:type="spellEnd"/>
    </w:p>
    <w:p w:rsidR="00EE055A" w:rsidRDefault="00EE055A" w:rsidP="00EE055A">
      <w:pPr>
        <w:jc w:val="both"/>
        <w:rPr>
          <w:sz w:val="28"/>
        </w:rPr>
      </w:pPr>
    </w:p>
    <w:p w:rsidR="00EE055A" w:rsidRDefault="00EE055A" w:rsidP="00EE055A">
      <w:pPr>
        <w:jc w:val="both"/>
        <w:rPr>
          <w:sz w:val="28"/>
        </w:rPr>
      </w:pPr>
    </w:p>
    <w:p w:rsidR="00EE055A" w:rsidRDefault="00EE055A" w:rsidP="00EE055A">
      <w:pPr>
        <w:jc w:val="both"/>
        <w:rPr>
          <w:sz w:val="28"/>
        </w:rPr>
      </w:pPr>
      <w:r>
        <w:rPr>
          <w:sz w:val="28"/>
        </w:rPr>
        <w:t>п. Гигант</w:t>
      </w:r>
    </w:p>
    <w:p w:rsidR="00EE055A" w:rsidRDefault="00EE055A" w:rsidP="00EE055A">
      <w:pPr>
        <w:jc w:val="both"/>
        <w:rPr>
          <w:sz w:val="28"/>
        </w:rPr>
      </w:pPr>
      <w:r>
        <w:rPr>
          <w:sz w:val="28"/>
        </w:rPr>
        <w:t>20 ноября 2023 года</w:t>
      </w:r>
    </w:p>
    <w:p w:rsidR="00EE055A" w:rsidRDefault="00EE055A" w:rsidP="00EE055A">
      <w:pPr>
        <w:jc w:val="both"/>
        <w:rPr>
          <w:sz w:val="28"/>
          <w:szCs w:val="28"/>
        </w:rPr>
      </w:pPr>
      <w:r>
        <w:rPr>
          <w:sz w:val="28"/>
        </w:rPr>
        <w:t>№ 118</w:t>
      </w:r>
      <w:r>
        <w:rPr>
          <w:sz w:val="28"/>
          <w:szCs w:val="28"/>
        </w:rPr>
        <w:t xml:space="preserve">                                                               </w:t>
      </w:r>
    </w:p>
    <w:p w:rsidR="00EE055A" w:rsidRDefault="00EE055A" w:rsidP="00EE055A">
      <w:pPr>
        <w:jc w:val="both"/>
        <w:rPr>
          <w:sz w:val="28"/>
          <w:szCs w:val="28"/>
        </w:rPr>
      </w:pPr>
    </w:p>
    <w:p w:rsidR="00EE055A" w:rsidRDefault="00EE055A" w:rsidP="00EE055A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</w:t>
      </w:r>
    </w:p>
    <w:p w:rsidR="00EE055A" w:rsidRDefault="00EE055A" w:rsidP="00EE055A">
      <w:pPr>
        <w:tabs>
          <w:tab w:val="left" w:pos="524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Приложение 1</w:t>
      </w:r>
    </w:p>
    <w:p w:rsidR="00EE055A" w:rsidRDefault="00EE055A" w:rsidP="00EE055A">
      <w:pPr>
        <w:ind w:left="5812" w:hanging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к решению Собрания депутатов                                                       Гигантовского сельского поселения «О проекте решения бюджета Гигантовского сельского поселения Сальского района на  2024  год  и  на  плановый  период 2025  и  2026 годов»</w:t>
      </w:r>
    </w:p>
    <w:p w:rsidR="00EE055A" w:rsidRDefault="00EE055A" w:rsidP="00EE055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EE055A" w:rsidRDefault="00EE055A" w:rsidP="002A6DB6">
      <w:pPr>
        <w:jc w:val="center"/>
        <w:rPr>
          <w:sz w:val="28"/>
          <w:szCs w:val="28"/>
        </w:rPr>
      </w:pPr>
    </w:p>
    <w:p w:rsidR="002A6DB6" w:rsidRPr="00DF7DA5" w:rsidRDefault="006471A9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  <w:p w:rsidR="002C63AF" w:rsidRDefault="002C63AF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5D6640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</w:t>
      </w:r>
    </w:p>
    <w:p w:rsidR="00AC7D8A" w:rsidRDefault="00AC7D8A" w:rsidP="00797229">
      <w:pPr>
        <w:jc w:val="center"/>
        <w:rPr>
          <w:b/>
        </w:rPr>
      </w:pPr>
    </w:p>
    <w:p w:rsidR="002A6DB6" w:rsidRPr="00EE055A" w:rsidRDefault="00EE055A" w:rsidP="00AC7D8A">
      <w:pPr>
        <w:jc w:val="right"/>
        <w:rPr>
          <w:b/>
          <w:sz w:val="32"/>
          <w:szCs w:val="32"/>
        </w:rPr>
      </w:pPr>
      <w:r w:rsidRPr="00EE055A">
        <w:rPr>
          <w:b/>
          <w:sz w:val="32"/>
          <w:szCs w:val="32"/>
        </w:rPr>
        <w:t>проект</w:t>
      </w:r>
      <w:r w:rsidR="002A6DB6" w:rsidRPr="00EE055A">
        <w:rPr>
          <w:b/>
          <w:sz w:val="32"/>
          <w:szCs w:val="32"/>
        </w:rPr>
        <w:t xml:space="preserve">                                           </w:t>
      </w:r>
      <w:r w:rsidR="002A6DB6" w:rsidRPr="00EE055A">
        <w:rPr>
          <w:sz w:val="32"/>
          <w:szCs w:val="32"/>
        </w:rPr>
        <w:t xml:space="preserve">  </w:t>
      </w:r>
      <w:r w:rsidR="000B7C8A" w:rsidRPr="00EE055A">
        <w:rPr>
          <w:sz w:val="32"/>
          <w:szCs w:val="32"/>
        </w:rPr>
        <w:t xml:space="preserve">                                       </w:t>
      </w:r>
      <w:r w:rsidR="002A6DB6" w:rsidRPr="00EE055A">
        <w:rPr>
          <w:sz w:val="32"/>
          <w:szCs w:val="32"/>
        </w:rPr>
        <w:t xml:space="preserve">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 xml:space="preserve">О  бюджете Гигантовского </w:t>
      </w:r>
      <w:proofErr w:type="gramStart"/>
      <w:r w:rsidRPr="00DF7DA5">
        <w:rPr>
          <w:sz w:val="28"/>
          <w:szCs w:val="28"/>
        </w:rPr>
        <w:t>сельского</w:t>
      </w:r>
      <w:proofErr w:type="gramEnd"/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2E1359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на</w:t>
      </w:r>
      <w:r w:rsidR="00AC7D8A">
        <w:rPr>
          <w:sz w:val="28"/>
          <w:szCs w:val="28"/>
        </w:rPr>
        <w:t xml:space="preserve">  2024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AC7D8A" w:rsidP="002A6DB6">
      <w:pPr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="009A6F89" w:rsidRPr="00DF7DA5">
        <w:rPr>
          <w:sz w:val="28"/>
          <w:szCs w:val="28"/>
        </w:rPr>
        <w:t xml:space="preserve">  и  2</w:t>
      </w:r>
      <w:r>
        <w:rPr>
          <w:sz w:val="28"/>
          <w:szCs w:val="28"/>
        </w:rPr>
        <w:t>026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F54BFA">
        <w:rPr>
          <w:b/>
          <w:sz w:val="28"/>
          <w:szCs w:val="28"/>
        </w:rPr>
        <w:t xml:space="preserve"> декабря</w:t>
      </w:r>
      <w:r w:rsidRPr="00DF7DA5">
        <w:rPr>
          <w:b/>
          <w:sz w:val="28"/>
          <w:szCs w:val="28"/>
        </w:rPr>
        <w:t xml:space="preserve">  </w:t>
      </w:r>
      <w:r w:rsidR="00AC7D8A">
        <w:rPr>
          <w:b/>
          <w:sz w:val="28"/>
          <w:szCs w:val="28"/>
        </w:rPr>
        <w:t>2023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2A6DB6" w:rsidRPr="00DF7DA5" w:rsidRDefault="002A6DB6" w:rsidP="00101E71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2E1359">
        <w:rPr>
          <w:b/>
          <w:iCs/>
          <w:sz w:val="28"/>
          <w:szCs w:val="28"/>
        </w:rPr>
        <w:t>23</w:t>
      </w:r>
      <w:r w:rsidRPr="00DF7DA5">
        <w:rPr>
          <w:b/>
          <w:iCs/>
          <w:sz w:val="28"/>
          <w:szCs w:val="28"/>
        </w:rPr>
        <w:t xml:space="preserve"> год</w:t>
      </w:r>
      <w:r w:rsidR="002E1359">
        <w:rPr>
          <w:b/>
          <w:iCs/>
          <w:sz w:val="28"/>
          <w:szCs w:val="28"/>
        </w:rPr>
        <w:t>и на плановый период  2024</w:t>
      </w:r>
      <w:r w:rsidRPr="00DF7DA5">
        <w:rPr>
          <w:b/>
          <w:iCs/>
          <w:sz w:val="28"/>
          <w:szCs w:val="28"/>
        </w:rPr>
        <w:t xml:space="preserve">  </w:t>
      </w:r>
      <w:r w:rsidR="002E1359">
        <w:rPr>
          <w:b/>
          <w:iCs/>
          <w:sz w:val="28"/>
          <w:szCs w:val="28"/>
        </w:rPr>
        <w:t>и 2025</w:t>
      </w:r>
      <w:r w:rsidRPr="00DF7DA5">
        <w:rPr>
          <w:b/>
          <w:iCs/>
          <w:sz w:val="28"/>
          <w:szCs w:val="28"/>
        </w:rPr>
        <w:t xml:space="preserve"> годов      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 xml:space="preserve">селения </w:t>
      </w:r>
      <w:r w:rsidR="00AC7D8A">
        <w:rPr>
          <w:sz w:val="28"/>
          <w:szCs w:val="28"/>
        </w:rPr>
        <w:t>Сальского района на 2024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DD52E5">
        <w:rPr>
          <w:sz w:val="28"/>
          <w:szCs w:val="28"/>
        </w:rPr>
        <w:t xml:space="preserve">овня инфляции, не превышающего </w:t>
      </w:r>
      <w:r w:rsidR="00AC7D8A">
        <w:rPr>
          <w:sz w:val="28"/>
          <w:szCs w:val="28"/>
        </w:rPr>
        <w:t>4,0</w:t>
      </w:r>
      <w:r w:rsidRPr="00DF7DA5">
        <w:rPr>
          <w:sz w:val="28"/>
          <w:szCs w:val="28"/>
        </w:rPr>
        <w:t xml:space="preserve"> процента (</w:t>
      </w:r>
      <w:r w:rsidR="00AC7D8A">
        <w:rPr>
          <w:sz w:val="28"/>
          <w:szCs w:val="28"/>
        </w:rPr>
        <w:t>декабрь 2024 года к декабрю 2023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0724CB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C7D8A">
        <w:rPr>
          <w:rFonts w:ascii="Times New Roman" w:hAnsi="Times New Roman" w:cs="Times New Roman"/>
          <w:sz w:val="28"/>
          <w:szCs w:val="28"/>
        </w:rPr>
        <w:t>54921,4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AC7D8A">
        <w:rPr>
          <w:rFonts w:ascii="Times New Roman" w:hAnsi="Times New Roman" w:cs="Times New Roman"/>
          <w:sz w:val="28"/>
          <w:szCs w:val="28"/>
        </w:rPr>
        <w:t>54921,4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AC7D8A">
        <w:rPr>
          <w:rFonts w:ascii="Times New Roman" w:hAnsi="Times New Roman" w:cs="Times New Roman"/>
          <w:sz w:val="28"/>
          <w:szCs w:val="28"/>
        </w:rPr>
        <w:t>2024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lastRenderedPageBreak/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DF7DA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F7DA5">
        <w:rPr>
          <w:rFonts w:ascii="Times New Roman" w:hAnsi="Times New Roman" w:cs="Times New Roman"/>
          <w:sz w:val="28"/>
          <w:szCs w:val="28"/>
        </w:rPr>
        <w:t>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063773">
        <w:rPr>
          <w:sz w:val="28"/>
          <w:szCs w:val="28"/>
        </w:rPr>
        <w:t xml:space="preserve"> бюджета на плановый период 2025 и 2026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55892,4</w:t>
      </w:r>
      <w:r w:rsidRPr="00DF7DA5">
        <w:rPr>
          <w:sz w:val="28"/>
          <w:szCs w:val="28"/>
        </w:rPr>
        <w:t xml:space="preserve"> тыс. рубле</w:t>
      </w:r>
      <w:r w:rsidR="00345349">
        <w:rPr>
          <w:sz w:val="28"/>
          <w:szCs w:val="28"/>
        </w:rPr>
        <w:t>й и на 2026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56452,9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</w:t>
      </w:r>
      <w:proofErr w:type="gramStart"/>
      <w:r w:rsidR="00664C40">
        <w:rPr>
          <w:sz w:val="28"/>
          <w:szCs w:val="28"/>
        </w:rPr>
        <w:t>.</w:t>
      </w:r>
      <w:r w:rsidRPr="00DF7DA5">
        <w:rPr>
          <w:sz w:val="28"/>
          <w:szCs w:val="28"/>
        </w:rPr>
        <w:t>р</w:t>
      </w:r>
      <w:proofErr w:type="gramEnd"/>
      <w:r w:rsidRPr="00DF7DA5">
        <w:rPr>
          <w:sz w:val="28"/>
          <w:szCs w:val="28"/>
        </w:rPr>
        <w:t>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345349">
        <w:rPr>
          <w:sz w:val="28"/>
          <w:szCs w:val="28"/>
        </w:rPr>
        <w:t>ета на 2025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55892,4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345349">
        <w:rPr>
          <w:sz w:val="28"/>
          <w:szCs w:val="28"/>
        </w:rPr>
        <w:t>1171,3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>. рублей</w:t>
      </w:r>
      <w:r w:rsidR="00345349">
        <w:rPr>
          <w:sz w:val="28"/>
          <w:szCs w:val="28"/>
        </w:rPr>
        <w:t>, и на 2026</w:t>
      </w:r>
      <w:r w:rsidR="00195299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 xml:space="preserve">56452,9 </w:t>
      </w:r>
      <w:r w:rsidRPr="00DF7DA5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8F5268">
        <w:rPr>
          <w:sz w:val="28"/>
          <w:szCs w:val="28"/>
        </w:rPr>
        <w:t>242</w:t>
      </w:r>
      <w:r w:rsidR="00345349">
        <w:rPr>
          <w:sz w:val="28"/>
          <w:szCs w:val="28"/>
        </w:rPr>
        <w:t>3,4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proofErr w:type="gramStart"/>
      <w:r w:rsidRPr="00DF7DA5">
        <w:rPr>
          <w:sz w:val="28"/>
          <w:szCs w:val="28"/>
        </w:rPr>
        <w:t>3)</w:t>
      </w:r>
      <w:r w:rsidR="005D6640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345349">
        <w:rPr>
          <w:sz w:val="28"/>
          <w:szCs w:val="28"/>
        </w:rPr>
        <w:t>ского поселения на 1 января 2026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345349">
        <w:rPr>
          <w:spacing w:val="-4"/>
          <w:sz w:val="28"/>
          <w:szCs w:val="28"/>
        </w:rPr>
        <w:t xml:space="preserve">2027 </w:t>
      </w:r>
      <w:r w:rsidRPr="00DF7DA5">
        <w:rPr>
          <w:spacing w:val="-4"/>
          <w:sz w:val="28"/>
          <w:szCs w:val="28"/>
        </w:rPr>
        <w:t xml:space="preserve"> года в сумме 0,0 тыс. рублей, в</w:t>
      </w:r>
      <w:proofErr w:type="gramEnd"/>
      <w:r w:rsidRPr="00DF7DA5">
        <w:rPr>
          <w:spacing w:val="-4"/>
          <w:sz w:val="28"/>
          <w:szCs w:val="28"/>
        </w:rPr>
        <w:t xml:space="preserve">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345349">
        <w:rPr>
          <w:sz w:val="28"/>
          <w:szCs w:val="28"/>
        </w:rPr>
        <w:t>кого сельского поселения на 2025</w:t>
      </w:r>
      <w:r w:rsidRPr="00DF7DA5">
        <w:rPr>
          <w:sz w:val="28"/>
          <w:szCs w:val="28"/>
        </w:rPr>
        <w:t xml:space="preserve"> год в</w:t>
      </w:r>
      <w:r w:rsidR="00345349">
        <w:rPr>
          <w:sz w:val="28"/>
          <w:szCs w:val="28"/>
        </w:rPr>
        <w:t xml:space="preserve"> сумме 0,0 тыс. рублей и на 2026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345349">
        <w:rPr>
          <w:sz w:val="28"/>
          <w:szCs w:val="28"/>
        </w:rPr>
        <w:t>дефицит местного бюджета на 2025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</w:t>
      </w:r>
      <w:proofErr w:type="gramStart"/>
      <w:r w:rsidR="0056363D" w:rsidRPr="00DF7DA5">
        <w:rPr>
          <w:sz w:val="28"/>
          <w:szCs w:val="28"/>
        </w:rPr>
        <w:t>.р</w:t>
      </w:r>
      <w:proofErr w:type="gramEnd"/>
      <w:r w:rsidR="0056363D" w:rsidRPr="00DF7DA5">
        <w:rPr>
          <w:sz w:val="28"/>
          <w:szCs w:val="28"/>
        </w:rPr>
        <w:t>убле</w:t>
      </w:r>
      <w:r w:rsidR="00345349">
        <w:rPr>
          <w:sz w:val="28"/>
          <w:szCs w:val="28"/>
        </w:rPr>
        <w:t>й, на 2026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345349">
        <w:rPr>
          <w:sz w:val="28"/>
          <w:szCs w:val="28"/>
        </w:rPr>
        <w:t>бъем поступлений доходов на 2024 год и на плановый период 2025</w:t>
      </w:r>
      <w:r w:rsidRPr="00DF7DA5">
        <w:rPr>
          <w:sz w:val="28"/>
          <w:szCs w:val="28"/>
        </w:rPr>
        <w:t xml:space="preserve"> и 202</w:t>
      </w:r>
      <w:r w:rsidR="00345349">
        <w:rPr>
          <w:sz w:val="28"/>
          <w:szCs w:val="28"/>
        </w:rPr>
        <w:t>6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345349" w:rsidRDefault="008A33D3" w:rsidP="008A33D3">
      <w:pPr>
        <w:pStyle w:val="ae"/>
        <w:jc w:val="both"/>
        <w:rPr>
          <w:color w:val="000000" w:themeColor="text1"/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2E1359">
        <w:rPr>
          <w:sz w:val="28"/>
          <w:szCs w:val="28"/>
        </w:rPr>
        <w:t xml:space="preserve">ефицита </w:t>
      </w:r>
      <w:r w:rsidR="00345349">
        <w:rPr>
          <w:sz w:val="28"/>
          <w:szCs w:val="28"/>
        </w:rPr>
        <w:t>местного бюджета на 2024 год и на плановый период 2025 и 2026</w:t>
      </w:r>
      <w:r w:rsidRPr="00DF7DA5">
        <w:rPr>
          <w:sz w:val="28"/>
          <w:szCs w:val="28"/>
        </w:rPr>
        <w:t xml:space="preserve"> </w:t>
      </w:r>
      <w:r w:rsidRPr="00345349">
        <w:rPr>
          <w:color w:val="000000" w:themeColor="text1"/>
          <w:sz w:val="28"/>
          <w:szCs w:val="28"/>
        </w:rPr>
        <w:t xml:space="preserve">годов согласно приложению </w:t>
      </w:r>
      <w:hyperlink r:id="rId9" w:history="1">
        <w:r w:rsidRPr="00345349">
          <w:rPr>
            <w:rStyle w:val="ab"/>
            <w:color w:val="000000" w:themeColor="text1"/>
            <w:sz w:val="28"/>
            <w:szCs w:val="28"/>
            <w:u w:val="none"/>
          </w:rPr>
          <w:t>2</w:t>
        </w:r>
      </w:hyperlink>
      <w:r w:rsidRPr="00345349">
        <w:rPr>
          <w:color w:val="000000" w:themeColor="text1"/>
          <w:sz w:val="28"/>
          <w:szCs w:val="28"/>
        </w:rPr>
        <w:t xml:space="preserve"> к решению;</w:t>
      </w:r>
    </w:p>
    <w:p w:rsidR="00103EE4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345349">
        <w:rPr>
          <w:b/>
          <w:iCs/>
          <w:sz w:val="28"/>
          <w:szCs w:val="28"/>
        </w:rPr>
        <w:t>местного бюджета на 2024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345349">
        <w:rPr>
          <w:b/>
          <w:iCs/>
          <w:sz w:val="28"/>
          <w:szCs w:val="28"/>
        </w:rPr>
        <w:t>й период 2025 и 2026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74772" w:rsidRPr="00DF7DA5" w:rsidRDefault="00174772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345349">
        <w:rPr>
          <w:iCs/>
          <w:sz w:val="28"/>
          <w:szCs w:val="28"/>
        </w:rPr>
        <w:t>в  2024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 w:rsidRP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345349">
        <w:rPr>
          <w:iCs/>
          <w:sz w:val="28"/>
          <w:szCs w:val="28"/>
        </w:rPr>
        <w:t>, в  2025</w:t>
      </w:r>
      <w:r w:rsidRPr="00DF7DA5">
        <w:rPr>
          <w:iCs/>
          <w:sz w:val="28"/>
          <w:szCs w:val="28"/>
        </w:rPr>
        <w:t xml:space="preserve"> году в сумме </w:t>
      </w:r>
      <w:r w:rsidR="00174772">
        <w:rPr>
          <w:iCs/>
          <w:sz w:val="28"/>
          <w:szCs w:val="28"/>
        </w:rPr>
        <w:t>400</w:t>
      </w:r>
      <w:r w:rsidR="00CC2F4D">
        <w:rPr>
          <w:iCs/>
          <w:sz w:val="28"/>
          <w:szCs w:val="28"/>
        </w:rPr>
        <w:t>,0</w:t>
      </w:r>
      <w:r w:rsidRPr="00DF7DA5">
        <w:rPr>
          <w:iCs/>
          <w:sz w:val="28"/>
          <w:szCs w:val="28"/>
        </w:rPr>
        <w:t xml:space="preserve"> тыс</w:t>
      </w:r>
      <w:proofErr w:type="gramStart"/>
      <w:r w:rsidRPr="00DF7DA5">
        <w:rPr>
          <w:iCs/>
          <w:sz w:val="28"/>
          <w:szCs w:val="28"/>
        </w:rPr>
        <w:t>.р</w:t>
      </w:r>
      <w:proofErr w:type="gramEnd"/>
      <w:r w:rsidRPr="00DF7DA5">
        <w:rPr>
          <w:iCs/>
          <w:sz w:val="28"/>
          <w:szCs w:val="28"/>
        </w:rPr>
        <w:t>у</w:t>
      </w:r>
      <w:r w:rsidR="00345349">
        <w:rPr>
          <w:iCs/>
          <w:sz w:val="28"/>
          <w:szCs w:val="28"/>
        </w:rPr>
        <w:t>блей и в 2026</w:t>
      </w:r>
      <w:r w:rsidR="00174772">
        <w:rPr>
          <w:iCs/>
          <w:sz w:val="28"/>
          <w:szCs w:val="28"/>
        </w:rPr>
        <w:t xml:space="preserve"> году в сумме 400</w:t>
      </w:r>
      <w:r w:rsidR="00CC2F4D">
        <w:rPr>
          <w:iCs/>
          <w:sz w:val="28"/>
          <w:szCs w:val="28"/>
        </w:rPr>
        <w:t xml:space="preserve">,0 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ения на 2024</w:t>
      </w:r>
      <w:r w:rsidR="00237D7E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7626,1</w:t>
      </w:r>
      <w:r w:rsidRPr="00DF7DA5">
        <w:rPr>
          <w:sz w:val="28"/>
          <w:szCs w:val="28"/>
        </w:rPr>
        <w:t xml:space="preserve"> тыс</w:t>
      </w:r>
      <w:proofErr w:type="gramStart"/>
      <w:r w:rsidRPr="00DF7DA5">
        <w:rPr>
          <w:sz w:val="28"/>
          <w:szCs w:val="28"/>
        </w:rPr>
        <w:t>.р</w:t>
      </w:r>
      <w:proofErr w:type="gramEnd"/>
      <w:r w:rsidRPr="00DF7DA5">
        <w:rPr>
          <w:sz w:val="28"/>
          <w:szCs w:val="28"/>
        </w:rPr>
        <w:t>у</w:t>
      </w:r>
      <w:r w:rsidR="002E0DE9" w:rsidRPr="00DF7DA5">
        <w:rPr>
          <w:sz w:val="28"/>
          <w:szCs w:val="28"/>
        </w:rPr>
        <w:t>б</w:t>
      </w:r>
      <w:r w:rsidR="00345349">
        <w:rPr>
          <w:sz w:val="28"/>
          <w:szCs w:val="28"/>
        </w:rPr>
        <w:t>лей, на 2025</w:t>
      </w:r>
      <w:r w:rsidR="00237D7E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7595,7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345349">
        <w:rPr>
          <w:sz w:val="28"/>
          <w:szCs w:val="28"/>
        </w:rPr>
        <w:t>ей и на 2026</w:t>
      </w:r>
      <w:r w:rsidR="00237D7E" w:rsidRPr="00DF7DA5">
        <w:rPr>
          <w:sz w:val="28"/>
          <w:szCs w:val="28"/>
        </w:rPr>
        <w:t xml:space="preserve"> год в сумме </w:t>
      </w:r>
      <w:r w:rsidR="00345349">
        <w:rPr>
          <w:sz w:val="28"/>
          <w:szCs w:val="28"/>
        </w:rPr>
        <w:t>7524,0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</w:t>
      </w:r>
      <w:proofErr w:type="spellStart"/>
      <w:r w:rsidRPr="00DF7DA5">
        <w:rPr>
          <w:iCs/>
          <w:sz w:val="28"/>
          <w:szCs w:val="28"/>
        </w:rPr>
        <w:t>непрограммным</w:t>
      </w:r>
      <w:proofErr w:type="spellEnd"/>
      <w:r w:rsidRPr="00DF7DA5">
        <w:rPr>
          <w:iCs/>
          <w:sz w:val="28"/>
          <w:szCs w:val="28"/>
        </w:rPr>
        <w:t xml:space="preserve">  направлениям  деятельности),  группам  и  подгруппам  </w:t>
      </w:r>
      <w:proofErr w:type="gramStart"/>
      <w:r w:rsidRPr="00DF7DA5">
        <w:rPr>
          <w:iCs/>
          <w:sz w:val="28"/>
          <w:szCs w:val="28"/>
        </w:rPr>
        <w:t>видов  расходов  классификации  расходов бюджетов</w:t>
      </w:r>
      <w:proofErr w:type="gramEnd"/>
      <w:r w:rsidRPr="00DF7DA5">
        <w:rPr>
          <w:iCs/>
          <w:sz w:val="28"/>
          <w:szCs w:val="28"/>
        </w:rPr>
        <w:t xml:space="preserve">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345349">
        <w:rPr>
          <w:iCs/>
          <w:sz w:val="28"/>
          <w:szCs w:val="28"/>
        </w:rPr>
        <w:lastRenderedPageBreak/>
        <w:t>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345349">
        <w:rPr>
          <w:iCs/>
          <w:sz w:val="28"/>
          <w:szCs w:val="28"/>
        </w:rPr>
        <w:t>и 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</w:t>
      </w:r>
      <w:proofErr w:type="spellStart"/>
      <w:r w:rsidRPr="00DF7DA5">
        <w:rPr>
          <w:iCs/>
          <w:sz w:val="28"/>
          <w:szCs w:val="28"/>
        </w:rPr>
        <w:t>непрограммным</w:t>
      </w:r>
      <w:proofErr w:type="spellEnd"/>
      <w:r w:rsidRPr="00DF7DA5">
        <w:rPr>
          <w:iCs/>
          <w:sz w:val="28"/>
          <w:szCs w:val="28"/>
        </w:rPr>
        <w:t xml:space="preserve"> направлениям деятельности), группам и подгруппам видов расходов, разделам, подразделам классификации расходов бюджетов </w:t>
      </w:r>
      <w:r w:rsidR="00345349">
        <w:rPr>
          <w:sz w:val="28"/>
          <w:szCs w:val="28"/>
        </w:rPr>
        <w:t>на 2024</w:t>
      </w:r>
      <w:r w:rsidRPr="00DF7DA5">
        <w:rPr>
          <w:sz w:val="28"/>
          <w:szCs w:val="28"/>
        </w:rPr>
        <w:t xml:space="preserve"> год </w:t>
      </w:r>
      <w:r w:rsidR="0093062D">
        <w:rPr>
          <w:iCs/>
          <w:sz w:val="28"/>
          <w:szCs w:val="28"/>
        </w:rPr>
        <w:t xml:space="preserve">и </w:t>
      </w:r>
      <w:r w:rsidR="00345349">
        <w:rPr>
          <w:iCs/>
          <w:sz w:val="28"/>
          <w:szCs w:val="28"/>
        </w:rPr>
        <w:t>на плановый период 2025 и 2026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Default="00ED75B8" w:rsidP="00101E7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rPr>
          <w:iCs/>
          <w:sz w:val="28"/>
          <w:szCs w:val="28"/>
        </w:rPr>
      </w:pPr>
    </w:p>
    <w:p w:rsidR="00DB1E99" w:rsidRPr="00DF7DA5" w:rsidRDefault="00DB1E99" w:rsidP="00174772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="0093062D">
        <w:rPr>
          <w:rFonts w:ascii="Times New Roman" w:hAnsi="Times New Roman" w:cs="Times New Roman"/>
          <w:sz w:val="28"/>
          <w:szCs w:val="28"/>
        </w:rPr>
        <w:t>индексирую</w:t>
      </w:r>
      <w:r w:rsidR="00345349">
        <w:rPr>
          <w:rFonts w:ascii="Times New Roman" w:hAnsi="Times New Roman" w:cs="Times New Roman"/>
          <w:sz w:val="28"/>
          <w:szCs w:val="28"/>
        </w:rPr>
        <w:t>тся 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45349">
        <w:rPr>
          <w:rFonts w:ascii="Times New Roman" w:hAnsi="Times New Roman" w:cs="Times New Roman"/>
          <w:sz w:val="28"/>
          <w:szCs w:val="28"/>
        </w:rPr>
        <w:t>4,0 процента, с 1 октября 2025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94107" w:rsidRPr="00394107">
        <w:rPr>
          <w:rFonts w:ascii="Times New Roman" w:hAnsi="Times New Roman" w:cs="Times New Roman"/>
          <w:sz w:val="28"/>
          <w:szCs w:val="28"/>
        </w:rPr>
        <w:t>на 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Pr="00394107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394107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="00345349">
        <w:rPr>
          <w:rFonts w:ascii="Times New Roman" w:hAnsi="Times New Roman" w:cs="Times New Roman"/>
          <w:sz w:val="28"/>
          <w:szCs w:val="28"/>
        </w:rPr>
        <w:t>с 1 октября 2024</w:t>
      </w:r>
      <w:r w:rsidR="00DD52E5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45349">
        <w:rPr>
          <w:rFonts w:ascii="Times New Roman" w:hAnsi="Times New Roman" w:cs="Times New Roman"/>
          <w:sz w:val="28"/>
          <w:szCs w:val="28"/>
        </w:rPr>
        <w:t>4,0 процента, с 1 октября 2025</w:t>
      </w:r>
      <w:r w:rsidR="0093062D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394107" w:rsidRPr="00394107">
        <w:rPr>
          <w:rFonts w:ascii="Times New Roman" w:hAnsi="Times New Roman" w:cs="Times New Roman"/>
          <w:sz w:val="28"/>
          <w:szCs w:val="28"/>
        </w:rPr>
        <w:t>4,0</w:t>
      </w:r>
      <w:r w:rsidR="00345349">
        <w:rPr>
          <w:rFonts w:ascii="Times New Roman" w:hAnsi="Times New Roman" w:cs="Times New Roman"/>
          <w:sz w:val="28"/>
          <w:szCs w:val="28"/>
        </w:rPr>
        <w:t xml:space="preserve"> процента, с 1 октября 2026</w:t>
      </w:r>
      <w:r w:rsidRPr="00394107">
        <w:rPr>
          <w:rFonts w:ascii="Times New Roman" w:hAnsi="Times New Roman" w:cs="Times New Roman"/>
          <w:sz w:val="28"/>
          <w:szCs w:val="28"/>
        </w:rPr>
        <w:t xml:space="preserve"> года </w:t>
      </w:r>
      <w:proofErr w:type="gramStart"/>
      <w:r w:rsidRPr="00394107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94107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103EE4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="002A6DB6" w:rsidRPr="00DF7DA5">
        <w:rPr>
          <w:iCs/>
          <w:sz w:val="28"/>
          <w:szCs w:val="28"/>
        </w:rPr>
        <w:t xml:space="preserve">  </w:t>
      </w:r>
      <w:r w:rsidR="00BC242C" w:rsidRPr="00DF7DA5">
        <w:rPr>
          <w:iCs/>
          <w:sz w:val="28"/>
          <w:szCs w:val="28"/>
        </w:rPr>
        <w:t xml:space="preserve"> </w:t>
      </w:r>
      <w:r w:rsidR="002A6DB6" w:rsidRPr="00DF7DA5">
        <w:rPr>
          <w:iCs/>
          <w:sz w:val="28"/>
          <w:szCs w:val="28"/>
        </w:rPr>
        <w:t xml:space="preserve">Статья </w:t>
      </w:r>
      <w:r w:rsidR="00F264E8">
        <w:rPr>
          <w:iCs/>
          <w:sz w:val="28"/>
          <w:szCs w:val="28"/>
        </w:rPr>
        <w:t>5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Межбюджетные трансферты</w:t>
      </w:r>
    </w:p>
    <w:p w:rsidR="00174772" w:rsidRPr="00DF7DA5" w:rsidRDefault="00174772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3139F7" w:rsidRDefault="003139F7" w:rsidP="00273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6EA6">
        <w:rPr>
          <w:rFonts w:ascii="Times New Roman" w:hAnsi="Times New Roman" w:cs="Times New Roman"/>
          <w:sz w:val="28"/>
          <w:szCs w:val="28"/>
        </w:rPr>
        <w:t>7</w:t>
      </w:r>
      <w:r w:rsidR="00273319" w:rsidRPr="00006EA6">
        <w:rPr>
          <w:rFonts w:ascii="Times New Roman" w:hAnsi="Times New Roman" w:cs="Times New Roman"/>
          <w:sz w:val="28"/>
          <w:szCs w:val="28"/>
        </w:rPr>
        <w:t xml:space="preserve"> </w:t>
      </w:r>
      <w:r w:rsidRPr="00006EA6">
        <w:rPr>
          <w:rFonts w:ascii="Times New Roman" w:hAnsi="Times New Roman" w:cs="Times New Roman"/>
          <w:sz w:val="28"/>
          <w:szCs w:val="28"/>
        </w:rPr>
        <w:t>О</w:t>
      </w:r>
      <w:r w:rsidRPr="007836E5">
        <w:rPr>
          <w:rFonts w:ascii="Times New Roman" w:hAnsi="Times New Roman" w:cs="Times New Roman"/>
          <w:sz w:val="28"/>
          <w:szCs w:val="28"/>
        </w:rPr>
        <w:t>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 w:rsidR="00345349">
        <w:rPr>
          <w:rFonts w:ascii="Times New Roman" w:hAnsi="Times New Roman" w:cs="Times New Roman"/>
          <w:sz w:val="28"/>
          <w:szCs w:val="28"/>
        </w:rPr>
        <w:t>24</w:t>
      </w:r>
      <w:r w:rsidR="0093062D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345349">
        <w:rPr>
          <w:rFonts w:ascii="Times New Roman" w:hAnsi="Times New Roman" w:cs="Times New Roman"/>
          <w:sz w:val="28"/>
          <w:szCs w:val="28"/>
        </w:rPr>
        <w:t>25 и 2026</w:t>
      </w:r>
      <w:r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C5C54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 w:rsidR="00345349"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 w:rsidR="00345349">
        <w:rPr>
          <w:rFonts w:ascii="Times New Roman" w:hAnsi="Times New Roman" w:cs="Times New Roman"/>
          <w:sz w:val="28"/>
          <w:szCs w:val="28"/>
        </w:rPr>
        <w:t>25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 w:rsidR="00345349">
        <w:rPr>
          <w:rFonts w:ascii="Times New Roman" w:hAnsi="Times New Roman" w:cs="Times New Roman"/>
          <w:sz w:val="28"/>
          <w:szCs w:val="28"/>
        </w:rPr>
        <w:t>26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3319" w:rsidRPr="001C4922">
        <w:rPr>
          <w:rFonts w:ascii="Times New Roman" w:hAnsi="Times New Roman" w:cs="Times New Roman"/>
          <w:sz w:val="28"/>
          <w:szCs w:val="28"/>
        </w:rPr>
        <w:t>6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3139F7" w:rsidRPr="0041155F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proofErr w:type="gramStart"/>
      <w:r w:rsidRPr="007836E5">
        <w:rPr>
          <w:szCs w:val="28"/>
        </w:rPr>
        <w:t xml:space="preserve">согласно </w:t>
      </w:r>
      <w:r>
        <w:rPr>
          <w:szCs w:val="28"/>
        </w:rPr>
        <w:t>статьи</w:t>
      </w:r>
      <w:proofErr w:type="gramEnd"/>
      <w:r>
        <w:rPr>
          <w:szCs w:val="28"/>
        </w:rPr>
        <w:t xml:space="preserve"> </w:t>
      </w:r>
      <w:r w:rsidRPr="00006EA6">
        <w:rPr>
          <w:szCs w:val="28"/>
        </w:rPr>
        <w:t>7 решения</w:t>
      </w:r>
      <w:r>
        <w:rPr>
          <w:szCs w:val="28"/>
        </w:rPr>
        <w:t xml:space="preserve"> Собрания депутатов Сальского района</w:t>
      </w:r>
      <w:r w:rsidR="0093062D">
        <w:rPr>
          <w:szCs w:val="28"/>
        </w:rPr>
        <w:t xml:space="preserve"> </w:t>
      </w:r>
      <w:r>
        <w:rPr>
          <w:szCs w:val="28"/>
        </w:rPr>
        <w:t xml:space="preserve">«О </w:t>
      </w:r>
      <w:r w:rsidRPr="007836E5">
        <w:rPr>
          <w:szCs w:val="28"/>
        </w:rPr>
        <w:t xml:space="preserve">бюджете </w:t>
      </w:r>
      <w:r>
        <w:rPr>
          <w:szCs w:val="28"/>
        </w:rPr>
        <w:t>Сальского района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на  20</w:t>
      </w:r>
      <w:r w:rsidR="00345349">
        <w:rPr>
          <w:szCs w:val="28"/>
        </w:rPr>
        <w:t>24</w:t>
      </w:r>
      <w:r w:rsidRPr="007836E5">
        <w:rPr>
          <w:szCs w:val="28"/>
        </w:rPr>
        <w:t xml:space="preserve">  год и на плановый период 20</w:t>
      </w:r>
      <w:r w:rsidR="00345349">
        <w:rPr>
          <w:szCs w:val="28"/>
        </w:rPr>
        <w:t>25 и 2026</w:t>
      </w:r>
      <w:r>
        <w:rPr>
          <w:szCs w:val="28"/>
        </w:rPr>
        <w:t xml:space="preserve"> годов» бюджету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>Сальского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района на 20</w:t>
      </w:r>
      <w:r w:rsidR="00345349">
        <w:rPr>
          <w:szCs w:val="28"/>
        </w:rPr>
        <w:t>24</w:t>
      </w:r>
      <w:r>
        <w:rPr>
          <w:szCs w:val="28"/>
        </w:rPr>
        <w:t xml:space="preserve"> год </w:t>
      </w:r>
      <w:r w:rsidRPr="007836E5">
        <w:rPr>
          <w:szCs w:val="28"/>
        </w:rPr>
        <w:t>и на плановый период 20</w:t>
      </w:r>
      <w:r w:rsidR="00345349">
        <w:rPr>
          <w:szCs w:val="28"/>
        </w:rPr>
        <w:t>25</w:t>
      </w:r>
      <w:r w:rsidRPr="007836E5">
        <w:rPr>
          <w:szCs w:val="28"/>
        </w:rPr>
        <w:t xml:space="preserve"> и 20</w:t>
      </w:r>
      <w:r w:rsidR="00345349">
        <w:rPr>
          <w:szCs w:val="28"/>
        </w:rPr>
        <w:t>26</w:t>
      </w:r>
      <w:r>
        <w:rPr>
          <w:szCs w:val="28"/>
        </w:rPr>
        <w:t xml:space="preserve"> годов:</w:t>
      </w:r>
    </w:p>
    <w:p w:rsidR="00960EB7" w:rsidRDefault="00960EB7" w:rsidP="00960EB7">
      <w:pPr>
        <w:pStyle w:val="af"/>
        <w:ind w:right="56" w:firstLine="851"/>
        <w:rPr>
          <w:szCs w:val="28"/>
        </w:rPr>
      </w:pPr>
      <w:r>
        <w:rPr>
          <w:szCs w:val="28"/>
        </w:rPr>
        <w:lastRenderedPageBreak/>
        <w:t>2.1.</w:t>
      </w:r>
      <w:r w:rsidR="006E2B70">
        <w:rPr>
          <w:szCs w:val="28"/>
        </w:rPr>
        <w:t xml:space="preserve"> </w:t>
      </w:r>
      <w:r>
        <w:rPr>
          <w:szCs w:val="28"/>
        </w:rPr>
        <w:t xml:space="preserve">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>вопросам  местного  значения на 20</w:t>
      </w:r>
      <w:r w:rsidR="00345349">
        <w:rPr>
          <w:szCs w:val="28"/>
        </w:rPr>
        <w:t>24</w:t>
      </w:r>
      <w:r w:rsidRPr="002E0B64">
        <w:rPr>
          <w:szCs w:val="28"/>
        </w:rPr>
        <w:t xml:space="preserve"> год и на плановый период 20</w:t>
      </w:r>
      <w:r w:rsidR="00345349">
        <w:rPr>
          <w:szCs w:val="28"/>
        </w:rPr>
        <w:t>25</w:t>
      </w:r>
      <w:r w:rsidRPr="002E0B64">
        <w:rPr>
          <w:szCs w:val="28"/>
        </w:rPr>
        <w:t xml:space="preserve"> и 20</w:t>
      </w:r>
      <w:r w:rsidR="00345349">
        <w:rPr>
          <w:szCs w:val="28"/>
        </w:rPr>
        <w:t>26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3139F7" w:rsidRDefault="00273319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2.</w:t>
      </w:r>
      <w:r w:rsidR="00960EB7">
        <w:rPr>
          <w:szCs w:val="28"/>
        </w:rPr>
        <w:t>2</w:t>
      </w:r>
      <w:r w:rsidR="003139F7">
        <w:rPr>
          <w:szCs w:val="28"/>
        </w:rPr>
        <w:t>.</w:t>
      </w:r>
      <w:r>
        <w:rPr>
          <w:szCs w:val="28"/>
        </w:rPr>
        <w:t xml:space="preserve"> </w:t>
      </w:r>
      <w:r w:rsidR="003139F7">
        <w:rPr>
          <w:szCs w:val="28"/>
        </w:rPr>
        <w:t>Н</w:t>
      </w:r>
      <w:r w:rsidR="003139F7"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 w:rsidR="00345349">
        <w:rPr>
          <w:szCs w:val="28"/>
        </w:rPr>
        <w:t>и соглашениями на 2024 год и на плановый период 2025 и 2026</w:t>
      </w:r>
      <w:r w:rsidR="003139F7">
        <w:rPr>
          <w:szCs w:val="28"/>
        </w:rPr>
        <w:t xml:space="preserve"> годов согласно </w:t>
      </w:r>
      <w:r w:rsidR="003139F7" w:rsidRPr="001C4922">
        <w:rPr>
          <w:szCs w:val="28"/>
        </w:rPr>
        <w:t xml:space="preserve">приложению </w:t>
      </w:r>
      <w:r w:rsidR="00960EB7">
        <w:rPr>
          <w:szCs w:val="28"/>
        </w:rPr>
        <w:t>8</w:t>
      </w:r>
      <w:r w:rsidR="003139F7">
        <w:rPr>
          <w:szCs w:val="28"/>
        </w:rPr>
        <w:t xml:space="preserve"> к настоящему решению.</w:t>
      </w:r>
    </w:p>
    <w:p w:rsidR="003139F7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>аемых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 w:rsidR="003B298D">
        <w:rPr>
          <w:szCs w:val="28"/>
        </w:rPr>
        <w:t>24 год и на плановый период 2025 и 2026</w:t>
      </w:r>
      <w:r>
        <w:rPr>
          <w:szCs w:val="28"/>
        </w:rPr>
        <w:t xml:space="preserve"> годов согласно </w:t>
      </w:r>
      <w:r w:rsidRPr="001C4922">
        <w:rPr>
          <w:szCs w:val="28"/>
        </w:rPr>
        <w:t xml:space="preserve">приложению </w:t>
      </w:r>
      <w:r w:rsidR="00960EB7"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3139F7" w:rsidRPr="003139F7" w:rsidRDefault="003139F7" w:rsidP="001C4922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6C7A86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CF6876" w:rsidRPr="00DF7DA5" w:rsidRDefault="00CF687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07204E" w:rsidRDefault="00790D5D" w:rsidP="006C7A86">
      <w:pPr>
        <w:widowControl w:val="0"/>
        <w:autoSpaceDE w:val="0"/>
        <w:autoSpaceDN w:val="0"/>
        <w:adjustRightInd w:val="0"/>
        <w:outlineLvl w:val="0"/>
        <w:rPr>
          <w:color w:val="000000" w:themeColor="text1"/>
          <w:sz w:val="28"/>
          <w:szCs w:val="28"/>
        </w:rPr>
      </w:pPr>
      <w:r w:rsidRPr="003B298D">
        <w:rPr>
          <w:color w:val="FF0000"/>
          <w:sz w:val="28"/>
          <w:szCs w:val="28"/>
        </w:rPr>
        <w:t xml:space="preserve">         </w:t>
      </w:r>
      <w:r w:rsidR="008A33D3" w:rsidRPr="0007204E">
        <w:rPr>
          <w:color w:val="000000" w:themeColor="text1"/>
          <w:sz w:val="28"/>
          <w:szCs w:val="28"/>
        </w:rPr>
        <w:t>1.Утвердить Программы муниципальных гарантий   Гигантовс</w:t>
      </w:r>
      <w:r w:rsidR="00FF2A2E" w:rsidRPr="0007204E">
        <w:rPr>
          <w:color w:val="000000" w:themeColor="text1"/>
          <w:sz w:val="28"/>
          <w:szCs w:val="28"/>
        </w:rPr>
        <w:t xml:space="preserve">кого сельского поселения на </w:t>
      </w:r>
      <w:r w:rsidR="003B298D" w:rsidRPr="0007204E">
        <w:rPr>
          <w:color w:val="000000" w:themeColor="text1"/>
          <w:sz w:val="28"/>
          <w:szCs w:val="28"/>
        </w:rPr>
        <w:t>2024 год и на плановый период 2025 и 2026</w:t>
      </w:r>
      <w:r w:rsidR="008A33D3" w:rsidRPr="0007204E">
        <w:rPr>
          <w:color w:val="000000" w:themeColor="text1"/>
          <w:sz w:val="28"/>
          <w:szCs w:val="28"/>
        </w:rPr>
        <w:t xml:space="preserve"> годов согласно прил</w:t>
      </w:r>
      <w:r w:rsidR="002D5DBA" w:rsidRPr="0007204E">
        <w:rPr>
          <w:color w:val="000000" w:themeColor="text1"/>
          <w:sz w:val="28"/>
          <w:szCs w:val="28"/>
        </w:rPr>
        <w:t>ожению 10</w:t>
      </w:r>
      <w:r w:rsidR="009E7108" w:rsidRPr="0007204E">
        <w:rPr>
          <w:color w:val="000000" w:themeColor="text1"/>
          <w:sz w:val="28"/>
          <w:szCs w:val="28"/>
        </w:rPr>
        <w:t xml:space="preserve"> к настоящему решению.</w:t>
      </w:r>
      <w:r w:rsidR="008A33D3" w:rsidRPr="0007204E">
        <w:rPr>
          <w:color w:val="000000" w:themeColor="text1"/>
          <w:sz w:val="28"/>
          <w:szCs w:val="28"/>
        </w:rPr>
        <w:t xml:space="preserve">  </w:t>
      </w:r>
    </w:p>
    <w:p w:rsidR="002A6DB6" w:rsidRPr="0007204E" w:rsidRDefault="002A6DB6" w:rsidP="006C7A86">
      <w:pPr>
        <w:autoSpaceDE w:val="0"/>
        <w:autoSpaceDN w:val="0"/>
        <w:adjustRightInd w:val="0"/>
        <w:ind w:firstLine="851"/>
        <w:outlineLvl w:val="0"/>
        <w:rPr>
          <w:color w:val="000000" w:themeColor="text1"/>
          <w:sz w:val="28"/>
          <w:szCs w:val="28"/>
        </w:rPr>
      </w:pPr>
    </w:p>
    <w:p w:rsidR="00103EE4" w:rsidRDefault="00076B2B" w:rsidP="00101E71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3B298D">
        <w:rPr>
          <w:b/>
          <w:sz w:val="28"/>
          <w:szCs w:val="28"/>
        </w:rPr>
        <w:t>полнения местного бюджета в 2024</w:t>
      </w:r>
      <w:r w:rsidR="00413641" w:rsidRPr="00DF7DA5">
        <w:rPr>
          <w:b/>
          <w:sz w:val="28"/>
          <w:szCs w:val="28"/>
        </w:rPr>
        <w:t xml:space="preserve"> году</w:t>
      </w:r>
    </w:p>
    <w:p w:rsidR="00CF6876" w:rsidRPr="00101E71" w:rsidRDefault="00CF6876" w:rsidP="00101E7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101E71">
        <w:rPr>
          <w:sz w:val="28"/>
          <w:szCs w:val="28"/>
        </w:rPr>
        <w:t>1</w:t>
      </w:r>
      <w:r w:rsidR="00A615F0">
        <w:rPr>
          <w:sz w:val="28"/>
          <w:szCs w:val="28"/>
        </w:rPr>
        <w:t>.</w:t>
      </w:r>
      <w:r w:rsidRPr="00DF7DA5">
        <w:rPr>
          <w:sz w:val="28"/>
          <w:szCs w:val="28"/>
        </w:rPr>
        <w:t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3B298D">
        <w:rPr>
          <w:sz w:val="28"/>
          <w:szCs w:val="28"/>
        </w:rPr>
        <w:t>в 2024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lastRenderedPageBreak/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DF7DA5">
        <w:rPr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DF7DA5">
        <w:rPr>
          <w:sz w:val="28"/>
          <w:szCs w:val="28"/>
        </w:rPr>
        <w:t xml:space="preserve">; </w:t>
      </w:r>
    </w:p>
    <w:p w:rsidR="00413641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</w:t>
      </w:r>
      <w:proofErr w:type="gramStart"/>
      <w:r w:rsidRPr="00DF7DA5">
        <w:rPr>
          <w:sz w:val="28"/>
          <w:szCs w:val="28"/>
        </w:rPr>
        <w:t xml:space="preserve">3)перераспределение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</w:t>
      </w:r>
      <w:proofErr w:type="gramEnd"/>
    </w:p>
    <w:p w:rsidR="00101E71" w:rsidRPr="00DF7DA5" w:rsidRDefault="00101E71" w:rsidP="00413641">
      <w:pPr>
        <w:pStyle w:val="ae"/>
        <w:jc w:val="both"/>
        <w:rPr>
          <w:sz w:val="28"/>
          <w:szCs w:val="28"/>
        </w:rPr>
      </w:pPr>
    </w:p>
    <w:p w:rsidR="00B3763F" w:rsidRDefault="00B3763F" w:rsidP="00101E71">
      <w:pPr>
        <w:ind w:firstLine="36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Статья 8</w:t>
      </w:r>
      <w:r w:rsidRPr="00A94684">
        <w:rPr>
          <w:color w:val="000000" w:themeColor="text1"/>
          <w:sz w:val="28"/>
          <w:szCs w:val="28"/>
        </w:rPr>
        <w:t xml:space="preserve">. </w:t>
      </w:r>
      <w:r w:rsidRPr="00A94684">
        <w:rPr>
          <w:b/>
          <w:sz w:val="28"/>
          <w:szCs w:val="28"/>
        </w:rPr>
        <w:t>Средства, подлежащие казначейскому сопровождению, предоставляемые из местного бюджета</w:t>
      </w:r>
    </w:p>
    <w:p w:rsidR="00CF6876" w:rsidRPr="00A94684" w:rsidRDefault="00CF6876" w:rsidP="00101E71">
      <w:pPr>
        <w:ind w:firstLine="360"/>
        <w:jc w:val="both"/>
        <w:rPr>
          <w:color w:val="FF0000"/>
          <w:sz w:val="28"/>
          <w:szCs w:val="28"/>
        </w:rPr>
      </w:pPr>
    </w:p>
    <w:p w:rsidR="00B3763F" w:rsidRPr="00A94684" w:rsidRDefault="003B298D" w:rsidP="00B3763F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1.  Установить, что в 2024</w:t>
      </w:r>
      <w:r w:rsidR="00B3763F" w:rsidRPr="00A94684">
        <w:rPr>
          <w:sz w:val="28"/>
          <w:szCs w:val="28"/>
        </w:rPr>
        <w:t xml:space="preserve"> году Управление Федерального казначейства по Ростовской области осуществляет казначейское сопровождение на основании пе</w:t>
      </w:r>
      <w:r w:rsidR="00B3763F">
        <w:rPr>
          <w:sz w:val="28"/>
          <w:szCs w:val="28"/>
        </w:rPr>
        <w:t>редачи отдельных функций Администрации Гигантовского сельского поселения</w:t>
      </w:r>
      <w:r w:rsidR="00B3763F" w:rsidRPr="00A94684">
        <w:rPr>
          <w:sz w:val="28"/>
          <w:szCs w:val="28"/>
        </w:rPr>
        <w:t xml:space="preserve"> Управлению Федерального казначейства по Ростовской области, источником финансового обеспечения которых являются средства, предоставляемые из бюджета </w:t>
      </w:r>
      <w:r w:rsidR="00B3763F">
        <w:rPr>
          <w:sz w:val="28"/>
          <w:szCs w:val="28"/>
        </w:rPr>
        <w:t>Гигантовского сельского поселения</w:t>
      </w:r>
      <w:r w:rsidR="00B3763F" w:rsidRPr="00A94684">
        <w:rPr>
          <w:sz w:val="28"/>
          <w:szCs w:val="28"/>
        </w:rPr>
        <w:t xml:space="preserve"> Сальского района.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2. Казначейскому сопровождению подлежат средства, получаемые на основании муниципальных контрактов, договоров (соглашений), заключаемых начиная </w:t>
      </w:r>
      <w:r w:rsidR="003B298D">
        <w:rPr>
          <w:sz w:val="28"/>
          <w:szCs w:val="28"/>
        </w:rPr>
        <w:t>с 2024</w:t>
      </w:r>
      <w:r w:rsidRPr="00A94684">
        <w:rPr>
          <w:sz w:val="28"/>
          <w:szCs w:val="28"/>
        </w:rPr>
        <w:t xml:space="preserve"> года: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1)  авансы и расчеты по муниципальным контрактам, заключаемым на сумму более 50 000,0 тыс.  рублей;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>2)  авансы и расчеты по контрактам (договорам), заключаемым на сумму более 50 000,0 тыс.  рублей бюджетными и автономными учреждениями;</w:t>
      </w:r>
    </w:p>
    <w:p w:rsidR="00B3763F" w:rsidRPr="00A94684" w:rsidRDefault="00B3763F" w:rsidP="00B3763F">
      <w:pPr>
        <w:ind w:firstLine="539"/>
        <w:jc w:val="both"/>
        <w:rPr>
          <w:sz w:val="28"/>
          <w:szCs w:val="28"/>
        </w:rPr>
      </w:pPr>
      <w:r w:rsidRPr="00A94684">
        <w:rPr>
          <w:sz w:val="28"/>
          <w:szCs w:val="28"/>
        </w:rPr>
        <w:t xml:space="preserve">3)  расчеты по контрактам (договорам) о поставке товаров, выполнения работ, оказании услуг на сумму более 600,0 тыс. рублей заключаемые исполнителями и соисполнителями в рамках исполнения указанных муниципальных контрактов (договоров), соглашений, предусмотренных абзацами вторым и третьем пункта 2 настоящей статьи. </w:t>
      </w:r>
    </w:p>
    <w:p w:rsidR="00B3763F" w:rsidRDefault="00B3763F" w:rsidP="00B3763F">
      <w:pPr>
        <w:ind w:firstLine="708"/>
        <w:jc w:val="both"/>
        <w:rPr>
          <w:color w:val="FF0000"/>
          <w:sz w:val="28"/>
          <w:szCs w:val="28"/>
        </w:rPr>
      </w:pPr>
      <w:r w:rsidRPr="00A94684">
        <w:rPr>
          <w:sz w:val="28"/>
          <w:szCs w:val="28"/>
        </w:rPr>
        <w:t xml:space="preserve">3. Управление Федерального казначейства по Ростовской области осуществляет казначейское сопровождение в соответствии с Правилами казначейского сопровождения, установленными постановлением Правительства Российской Федерации от 24 ноября 2021 года № 2024 </w:t>
      </w:r>
      <w:r w:rsidRPr="00A94684">
        <w:rPr>
          <w:color w:val="000000" w:themeColor="text1"/>
          <w:sz w:val="28"/>
          <w:szCs w:val="28"/>
        </w:rPr>
        <w:t>«</w:t>
      </w:r>
      <w:r w:rsidRPr="00A94684">
        <w:rPr>
          <w:sz w:val="28"/>
          <w:szCs w:val="28"/>
        </w:rPr>
        <w:t>О правилах казначейского сопровождения</w:t>
      </w:r>
      <w:r w:rsidRPr="00A94684">
        <w:rPr>
          <w:color w:val="000000" w:themeColor="text1"/>
          <w:sz w:val="28"/>
          <w:szCs w:val="28"/>
        </w:rPr>
        <w:t>».</w:t>
      </w:r>
      <w:r w:rsidRPr="00A94684">
        <w:rPr>
          <w:color w:val="FF0000"/>
          <w:sz w:val="28"/>
          <w:szCs w:val="28"/>
        </w:rPr>
        <w:t xml:space="preserve"> 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Default="002A6DB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922452">
        <w:rPr>
          <w:sz w:val="28"/>
          <w:szCs w:val="28"/>
        </w:rPr>
        <w:t>татья 9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CF6876" w:rsidRPr="00DF7DA5" w:rsidRDefault="00CF6876" w:rsidP="00101E71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</w:p>
    <w:p w:rsidR="002A6DB6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Настоящее решение вступает в силу с момента  его  официального  </w:t>
      </w:r>
      <w:r w:rsidR="003B298D">
        <w:rPr>
          <w:sz w:val="28"/>
          <w:szCs w:val="28"/>
        </w:rPr>
        <w:t>обнародования</w:t>
      </w:r>
      <w:r w:rsidR="00995CCC">
        <w:rPr>
          <w:sz w:val="28"/>
          <w:szCs w:val="28"/>
        </w:rPr>
        <w:t>,  но  не  раннее 1 января 2024</w:t>
      </w:r>
      <w:r w:rsidRPr="00DF7DA5">
        <w:rPr>
          <w:sz w:val="28"/>
          <w:szCs w:val="28"/>
        </w:rPr>
        <w:t xml:space="preserve"> года.</w:t>
      </w: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3B298D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депутатов-</w:t>
      </w:r>
    </w:p>
    <w:p w:rsidR="003B298D" w:rsidRPr="00DF7DA5" w:rsidRDefault="003B298D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Гигантовского сельского поселения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А.М.Чемерисова</w:t>
      </w:r>
      <w:proofErr w:type="spellEnd"/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5D6640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</w:t>
      </w:r>
      <w:proofErr w:type="gramStart"/>
      <w:r w:rsidRPr="00DF7DA5">
        <w:rPr>
          <w:sz w:val="28"/>
          <w:szCs w:val="28"/>
        </w:rPr>
        <w:t>.Г</w:t>
      </w:r>
      <w:proofErr w:type="gramEnd"/>
      <w:r w:rsidRPr="00DF7DA5">
        <w:rPr>
          <w:sz w:val="28"/>
          <w:szCs w:val="28"/>
        </w:rPr>
        <w:t>игант</w:t>
      </w:r>
    </w:p>
    <w:p w:rsidR="00174772" w:rsidRDefault="002A6DB6" w:rsidP="005D6640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DF7DA5">
        <w:rPr>
          <w:sz w:val="28"/>
          <w:szCs w:val="28"/>
        </w:rPr>
        <w:t>«</w:t>
      </w:r>
      <w:r w:rsidR="003B298D">
        <w:rPr>
          <w:sz w:val="28"/>
          <w:szCs w:val="28"/>
        </w:rPr>
        <w:t>____</w:t>
      </w:r>
      <w:r w:rsidR="00F54BFA">
        <w:rPr>
          <w:sz w:val="28"/>
          <w:szCs w:val="28"/>
        </w:rPr>
        <w:t xml:space="preserve">» декабря </w:t>
      </w:r>
      <w:r w:rsidR="003B298D">
        <w:rPr>
          <w:sz w:val="28"/>
          <w:szCs w:val="28"/>
        </w:rPr>
        <w:t>2023</w:t>
      </w:r>
      <w:r w:rsidRPr="00DF7DA5">
        <w:rPr>
          <w:sz w:val="28"/>
          <w:szCs w:val="28"/>
        </w:rPr>
        <w:t xml:space="preserve"> года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№ </w:t>
      </w:r>
      <w:r w:rsidRPr="00DF7DA5">
        <w:rPr>
          <w:sz w:val="28"/>
          <w:szCs w:val="28"/>
        </w:rPr>
        <w:t xml:space="preserve">                   </w:t>
      </w:r>
    </w:p>
    <w:p w:rsidR="002A6DB6" w:rsidRDefault="002A6DB6" w:rsidP="002A6DB6">
      <w:pPr>
        <w:pStyle w:val="ae"/>
        <w:jc w:val="right"/>
        <w:rPr>
          <w:sz w:val="28"/>
          <w:szCs w:val="28"/>
        </w:rPr>
      </w:pPr>
    </w:p>
    <w:p w:rsidR="003B298D" w:rsidRDefault="003B298D" w:rsidP="002A6DB6">
      <w:pPr>
        <w:pStyle w:val="ae"/>
        <w:jc w:val="right"/>
        <w:rPr>
          <w:sz w:val="28"/>
          <w:szCs w:val="28"/>
        </w:rPr>
      </w:pPr>
    </w:p>
    <w:p w:rsidR="003B298D" w:rsidRPr="00DF7DA5" w:rsidRDefault="003B298D" w:rsidP="002A6DB6">
      <w:pPr>
        <w:pStyle w:val="ae"/>
        <w:jc w:val="right"/>
        <w:rPr>
          <w:sz w:val="28"/>
          <w:szCs w:val="28"/>
        </w:rPr>
      </w:pPr>
    </w:p>
    <w:p w:rsidR="00174772" w:rsidRDefault="00F407C1" w:rsidP="00AF130E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F130E">
        <w:rPr>
          <w:sz w:val="28"/>
          <w:szCs w:val="28"/>
        </w:rPr>
        <w:t xml:space="preserve">           </w:t>
      </w:r>
    </w:p>
    <w:p w:rsidR="00AF130E" w:rsidRPr="00DF7DA5" w:rsidRDefault="00AF130E" w:rsidP="00596CE4">
      <w:pPr>
        <w:jc w:val="both"/>
      </w:pPr>
    </w:p>
    <w:p w:rsidR="0022597B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597B" w:rsidRDefault="0022597B" w:rsidP="006A6ED5">
      <w:pPr>
        <w:pStyle w:val="ae"/>
        <w:ind w:left="5954"/>
        <w:jc w:val="both"/>
        <w:rPr>
          <w:sz w:val="28"/>
          <w:szCs w:val="28"/>
        </w:rPr>
      </w:pPr>
    </w:p>
    <w:p w:rsidR="00222FD6" w:rsidRPr="00DF3E8E" w:rsidRDefault="0022597B" w:rsidP="00222FD6">
      <w:pPr>
        <w:pStyle w:val="ae"/>
        <w:tabs>
          <w:tab w:val="left" w:pos="6521"/>
          <w:tab w:val="left" w:pos="6804"/>
          <w:tab w:val="center" w:pos="7683"/>
        </w:tabs>
        <w:ind w:left="6804" w:hanging="992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2FD6" w:rsidRPr="00DF3E8E">
        <w:rPr>
          <w:sz w:val="28"/>
          <w:szCs w:val="28"/>
        </w:rPr>
        <w:t>Приложение 1</w:t>
      </w:r>
    </w:p>
    <w:p w:rsidR="00222FD6" w:rsidRPr="00DF3E8E" w:rsidRDefault="00222FD6" w:rsidP="00222FD6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>Гигантовского сельского поселения «О бюджете Гигантовского сельского по</w:t>
      </w:r>
      <w:r>
        <w:rPr>
          <w:sz w:val="28"/>
          <w:szCs w:val="28"/>
        </w:rPr>
        <w:t>селения Сальского района на 2024</w:t>
      </w:r>
      <w:r w:rsidRPr="00DF3E8E">
        <w:rPr>
          <w:sz w:val="28"/>
          <w:szCs w:val="28"/>
        </w:rPr>
        <w:t xml:space="preserve"> год и </w:t>
      </w:r>
      <w:r>
        <w:rPr>
          <w:iCs/>
          <w:sz w:val="28"/>
          <w:szCs w:val="28"/>
        </w:rPr>
        <w:t>на плановый период 2025 и 2026</w:t>
      </w:r>
      <w:r w:rsidRPr="00DF3E8E">
        <w:rPr>
          <w:iCs/>
          <w:sz w:val="28"/>
          <w:szCs w:val="28"/>
        </w:rPr>
        <w:t xml:space="preserve"> годов»</w:t>
      </w:r>
    </w:p>
    <w:p w:rsidR="00222FD6" w:rsidRPr="00DF3E8E" w:rsidRDefault="00222FD6" w:rsidP="00222FD6">
      <w:pPr>
        <w:pStyle w:val="ae"/>
        <w:jc w:val="both"/>
        <w:rPr>
          <w:sz w:val="28"/>
          <w:szCs w:val="28"/>
        </w:rPr>
      </w:pPr>
    </w:p>
    <w:p w:rsidR="00222FD6" w:rsidRPr="00DF3E8E" w:rsidRDefault="00222FD6" w:rsidP="00222FD6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</w:t>
      </w:r>
      <w:r w:rsidR="00614351">
        <w:rPr>
          <w:b/>
          <w:bCs/>
          <w:sz w:val="28"/>
          <w:szCs w:val="28"/>
        </w:rPr>
        <w:t>естного бюджета на 2024</w:t>
      </w:r>
      <w:r w:rsidRPr="00DF3E8E">
        <w:rPr>
          <w:b/>
          <w:bCs/>
          <w:sz w:val="28"/>
          <w:szCs w:val="28"/>
        </w:rPr>
        <w:t xml:space="preserve"> год</w:t>
      </w:r>
    </w:p>
    <w:p w:rsidR="00222FD6" w:rsidRPr="00DF3E8E" w:rsidRDefault="00614351" w:rsidP="00222FD6">
      <w:pPr>
        <w:pStyle w:val="ae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на плановый период 2025 и 2026</w:t>
      </w:r>
      <w:r w:rsidR="00222FD6" w:rsidRPr="00DF3E8E">
        <w:rPr>
          <w:b/>
          <w:bCs/>
          <w:sz w:val="28"/>
          <w:szCs w:val="28"/>
        </w:rPr>
        <w:t xml:space="preserve"> годов</w:t>
      </w:r>
    </w:p>
    <w:p w:rsidR="00222FD6" w:rsidRPr="009C6107" w:rsidRDefault="00222FD6" w:rsidP="00222FD6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348" w:type="dxa"/>
        <w:tblInd w:w="-34" w:type="dxa"/>
        <w:tblLayout w:type="fixed"/>
        <w:tblLook w:val="04A0"/>
      </w:tblPr>
      <w:tblGrid>
        <w:gridCol w:w="2836"/>
        <w:gridCol w:w="3827"/>
        <w:gridCol w:w="1417"/>
        <w:gridCol w:w="1134"/>
        <w:gridCol w:w="1134"/>
      </w:tblGrid>
      <w:tr w:rsidR="00614351" w:rsidRPr="00205E4B" w:rsidTr="0061070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2025</w:t>
            </w:r>
            <w:r w:rsidRPr="00205E4B">
              <w:rPr>
                <w:b/>
                <w:bCs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</w:p>
          <w:p w:rsidR="00614351" w:rsidRPr="00205E4B" w:rsidRDefault="00614351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Pr="00205E4B">
              <w:rPr>
                <w:b/>
                <w:bCs/>
              </w:rPr>
              <w:t xml:space="preserve"> год</w:t>
            </w:r>
          </w:p>
        </w:tc>
      </w:tr>
      <w:tr w:rsidR="00222FD6" w:rsidRPr="00205E4B" w:rsidTr="0023785D">
        <w:trPr>
          <w:trHeight w:val="27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205E4B">
              <w:rPr>
                <w:bCs/>
              </w:rPr>
              <w:t>1</w:t>
            </w:r>
            <w:bookmarkEnd w:id="5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bCs/>
              </w:rPr>
            </w:pPr>
            <w:r w:rsidRPr="00205E4B">
              <w:rPr>
                <w:bCs/>
              </w:rPr>
              <w:t>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26 551,8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27 253,1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27 981,3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11 131,4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11 451,4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10 765,8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11 612,1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F07210" w:rsidP="00610704">
            <w:pPr>
              <w:pStyle w:val="ae"/>
              <w:jc w:val="center"/>
            </w:pPr>
            <w:r>
              <w:t>11 451,4</w:t>
            </w:r>
          </w:p>
        </w:tc>
      </w:tr>
      <w:tr w:rsidR="00222FD6" w:rsidRPr="00205E4B" w:rsidTr="0023785D">
        <w:trPr>
          <w:trHeight w:val="1911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4" w:history="1">
              <w:r w:rsidRPr="00205E4B">
                <w:rPr>
                  <w:rStyle w:val="ab"/>
                </w:rPr>
                <w:t>статьями 227</w:t>
              </w:r>
            </w:hyperlink>
            <w:r w:rsidRPr="00205E4B">
              <w:t xml:space="preserve">, </w:t>
            </w:r>
            <w:hyperlink r:id="rId15" w:history="1">
              <w:r w:rsidRPr="00205E4B">
                <w:rPr>
                  <w:rStyle w:val="ab"/>
                </w:rPr>
                <w:t>227.1</w:t>
              </w:r>
            </w:hyperlink>
            <w:r w:rsidRPr="00205E4B">
              <w:t xml:space="preserve"> и </w:t>
            </w:r>
            <w:hyperlink r:id="rId16" w:history="1">
              <w:r w:rsidRPr="00205E4B">
                <w:rPr>
                  <w:rStyle w:val="ab"/>
                </w:rPr>
                <w:t>228</w:t>
              </w:r>
            </w:hyperlink>
            <w:r w:rsidRPr="00205E4B">
              <w:t xml:space="preserve"> Налогового кодекса Российской Федерации</w:t>
            </w:r>
            <w:r>
              <w:t>, а также доходов от долевого участия в организации, полученных в виде дивидендов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>
              <w:t>9 952,0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10 261,0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>
              <w:t>10 581,0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1 01 02020 01 0000 110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от осуществления деятельности </w:t>
            </w:r>
            <w:r w:rsidRPr="00205E4B">
              <w:lastRenderedPageBreak/>
              <w:t xml:space="preserve">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7" w:history="1">
              <w:r w:rsidRPr="00205E4B">
                <w:rPr>
                  <w:rStyle w:val="ab"/>
                </w:rPr>
                <w:t>статьей 227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8A4D18" w:rsidP="00610704">
            <w:pPr>
              <w:pStyle w:val="ae"/>
              <w:jc w:val="center"/>
            </w:pPr>
            <w:r>
              <w:lastRenderedPageBreak/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8A4D18" w:rsidP="00610704">
            <w:pPr>
              <w:pStyle w:val="ae"/>
              <w:jc w:val="center"/>
            </w:pPr>
            <w:r>
              <w:t>0,4</w:t>
            </w:r>
          </w:p>
        </w:tc>
      </w:tr>
      <w:tr w:rsidR="00222FD6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 w:rsidRPr="00205E4B">
              <w:lastRenderedPageBreak/>
              <w:t>1 01 02030 01 0000 110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22FD6" w:rsidRDefault="00222FD6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 xml:space="preserve">Налог на доходы физических лиц с доходов, полученных физическими лицами в соответствии со </w:t>
            </w:r>
            <w:hyperlink r:id="rId18" w:history="1">
              <w:r w:rsidRPr="00205E4B">
                <w:rPr>
                  <w:rStyle w:val="ab"/>
                </w:rPr>
                <w:t>статьей 228</w:t>
              </w:r>
            </w:hyperlink>
            <w:r w:rsidRPr="00205E4B">
              <w:t xml:space="preserve">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Default="00222FD6" w:rsidP="00610704">
            <w:pPr>
              <w:pStyle w:val="ae"/>
              <w:jc w:val="center"/>
            </w:pPr>
            <w:r>
              <w:t>250,0</w:t>
            </w: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Pr="00222FD6" w:rsidRDefault="00222FD6" w:rsidP="00222FD6"/>
        </w:tc>
      </w:tr>
      <w:tr w:rsidR="0023785D" w:rsidRPr="00205E4B" w:rsidTr="0023785D">
        <w:trPr>
          <w:trHeight w:val="43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>
              <w:t>1 01 02080 01 0000 110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Pr="00205E4B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3785D" w:rsidP="00610704">
            <w:pPr>
              <w:pStyle w:val="ae"/>
              <w:jc w:val="both"/>
            </w:pPr>
            <w:r>
              <w:t xml:space="preserve">Налог на доходы физических лиц,  в части суммы налога, превышающей 650 000 рублей, относящейся к части налоговой базы, превышающей 5 000 </w:t>
            </w:r>
            <w:proofErr w:type="spellStart"/>
            <w:r>
              <w:t>000</w:t>
            </w:r>
            <w:proofErr w:type="spellEnd"/>
            <w:r>
              <w:t xml:space="preserve"> рублей </w:t>
            </w:r>
            <w:proofErr w:type="gramStart"/>
            <w:r>
              <w:t xml:space="preserve">( </w:t>
            </w:r>
            <w:proofErr w:type="gramEnd"/>
            <w:r>
              <w:t xml:space="preserve">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</w:t>
            </w:r>
            <w:proofErr w:type="spellStart"/>
            <w:r>
              <w:t>дивидентов</w:t>
            </w:r>
            <w:proofErr w:type="spellEnd"/>
            <w: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610704">
            <w:pPr>
              <w:pStyle w:val="ae"/>
              <w:jc w:val="center"/>
            </w:pPr>
            <w:r>
              <w:t>250,0</w:t>
            </w:r>
          </w:p>
          <w:p w:rsidR="0023785D" w:rsidRDefault="0023785D" w:rsidP="00610704">
            <w:pPr>
              <w:pStyle w:val="ae"/>
              <w:jc w:val="center"/>
            </w:pP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1 01 02130 01 0000 110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  <w:p w:rsidR="0023785D" w:rsidRDefault="0023785D" w:rsidP="00222FD6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300,0</w:t>
            </w:r>
          </w:p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Pr="00222FD6" w:rsidRDefault="0023785D" w:rsidP="00222FD6"/>
          <w:p w:rsidR="0023785D" w:rsidRDefault="0023785D" w:rsidP="00222FD6"/>
        </w:tc>
      </w:tr>
      <w:tr w:rsidR="0023785D" w:rsidRPr="00205E4B" w:rsidTr="0023785D">
        <w:trPr>
          <w:trHeight w:val="162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right"/>
            </w:pPr>
            <w:r>
              <w:t>1 01 02140 01 0000 110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22FD6" w:rsidRDefault="0023785D" w:rsidP="00610704">
            <w:pPr>
              <w:pStyle w:val="ae"/>
              <w:jc w:val="both"/>
            </w:pPr>
            <w:r w:rsidRPr="00222FD6">
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3785D" w:rsidP="00222FD6">
            <w:pPr>
              <w:jc w:val="center"/>
            </w:pPr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Default="0023785D" w:rsidP="00222FD6">
            <w:r>
              <w:t>70,0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1 05 00000 00 0000 000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rPr>
                <w:b/>
              </w:rPr>
            </w:pPr>
            <w:r w:rsidRPr="00610704">
              <w:rPr>
                <w:b/>
              </w:rPr>
              <w:t xml:space="preserve">  4 333,8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1 05 03000 01 0000 110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rPr>
                <w:bCs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</w:pPr>
            <w:r>
              <w:t xml:space="preserve">    4 006,8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</w:pPr>
            <w:r>
              <w:t xml:space="preserve">  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1 05 03010 01 0000 110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</w:pPr>
            <w:r>
              <w:t xml:space="preserve">    </w:t>
            </w:r>
            <w:r w:rsidR="00610704">
              <w:t>4 006,</w:t>
            </w:r>
            <w: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 4 167,1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</w:pPr>
            <w:r>
              <w:t xml:space="preserve"> </w:t>
            </w:r>
            <w:r w:rsidR="00222FD6">
              <w:t xml:space="preserve"> </w:t>
            </w:r>
            <w:r>
              <w:t>4 333,8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1 06 00000 00 0000 000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10 812,0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D7457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11 008,0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11 212,0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lastRenderedPageBreak/>
              <w:t>1 06 01000 00 0000 110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1 06 01030 10 0000 110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1 356,0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1 06 06000 00 0000 110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</w:pPr>
            <w:r>
              <w:t>9 473,0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9 660,0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</w:pPr>
            <w:r>
              <w:t>9 856,0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1 06 06030 00 0000 110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5 196,0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1 06 06033 10 0000 110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4 806,0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4 997,0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5 196,0</w:t>
            </w:r>
          </w:p>
        </w:tc>
      </w:tr>
      <w:tr w:rsidR="00610704" w:rsidRPr="00205E4B" w:rsidTr="0023785D">
        <w:trPr>
          <w:trHeight w:val="57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1 06 06040 00 0000 110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</w:pPr>
            <w:r w:rsidRPr="00205E4B"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610704" w:rsidRDefault="00610704" w:rsidP="00610704">
            <w:pPr>
              <w:pStyle w:val="ae"/>
              <w:jc w:val="center"/>
            </w:pPr>
            <w:r w:rsidRPr="00610704">
              <w:t>4 660,0</w:t>
            </w:r>
          </w:p>
        </w:tc>
      </w:tr>
      <w:tr w:rsidR="0061070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1 06 06043 10 0000 110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704" w:rsidRPr="00205E4B" w:rsidRDefault="0061070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704" w:rsidRPr="00205E4B" w:rsidRDefault="00610704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4 660,0</w:t>
            </w:r>
          </w:p>
        </w:tc>
      </w:tr>
      <w:tr w:rsidR="00C65029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9" w:rsidRPr="00205E4B" w:rsidRDefault="00C65029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1 08 00000 00 0000 000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029" w:rsidRPr="00205E4B" w:rsidRDefault="00C65029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029" w:rsidRPr="00C65029" w:rsidRDefault="00C65029" w:rsidP="00A508DC">
            <w:pPr>
              <w:pStyle w:val="ae"/>
              <w:jc w:val="center"/>
              <w:rPr>
                <w:b/>
                <w:bCs/>
              </w:rPr>
            </w:pPr>
            <w:r w:rsidRPr="00C65029">
              <w:rPr>
                <w:b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9" w:rsidRPr="00C65029" w:rsidRDefault="00C65029" w:rsidP="00A508DC">
            <w:pPr>
              <w:pStyle w:val="ae"/>
              <w:jc w:val="center"/>
              <w:rPr>
                <w:b/>
                <w:bCs/>
              </w:rPr>
            </w:pPr>
            <w:r w:rsidRPr="00C65029">
              <w:rPr>
                <w:b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029" w:rsidRPr="00C65029" w:rsidRDefault="00C65029" w:rsidP="00A508DC">
            <w:pPr>
              <w:pStyle w:val="ae"/>
              <w:jc w:val="center"/>
              <w:rPr>
                <w:b/>
              </w:rPr>
            </w:pPr>
            <w:r w:rsidRPr="00C65029">
              <w:rPr>
                <w:b/>
              </w:rPr>
              <w:t>76,5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t>1 08 04000 01 0000 110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0844" w:rsidP="00610704">
            <w:pPr>
              <w:pStyle w:val="ae"/>
              <w:jc w:val="center"/>
              <w:rPr>
                <w:b/>
                <w:bCs/>
              </w:rPr>
            </w:pPr>
            <w: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0844" w:rsidP="00610704">
            <w:pPr>
              <w:pStyle w:val="ae"/>
              <w:jc w:val="center"/>
              <w:rPr>
                <w:b/>
                <w:bCs/>
              </w:rPr>
            </w:pPr>
            <w: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0844" w:rsidP="00610704">
            <w:pPr>
              <w:pStyle w:val="ae"/>
              <w:jc w:val="center"/>
            </w:pPr>
            <w:r>
              <w:t>76,5</w:t>
            </w:r>
          </w:p>
        </w:tc>
      </w:tr>
      <w:tr w:rsidR="00220844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1 08 04020 01 0000 110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05E4B" w:rsidRDefault="00220844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844" w:rsidRPr="00220844" w:rsidRDefault="00220844" w:rsidP="00A508DC">
            <w:pPr>
              <w:pStyle w:val="ae"/>
              <w:jc w:val="center"/>
              <w:rPr>
                <w:b/>
                <w:bCs/>
                <w:i/>
              </w:rPr>
            </w:pPr>
            <w:r w:rsidRPr="00220844">
              <w:rPr>
                <w:i/>
              </w:rPr>
              <w:t>70,7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220844" w:rsidP="00A508DC">
            <w:pPr>
              <w:pStyle w:val="ae"/>
              <w:jc w:val="center"/>
              <w:rPr>
                <w:b/>
                <w:bCs/>
                <w:i/>
              </w:rPr>
            </w:pPr>
            <w:r w:rsidRPr="00220844">
              <w:rPr>
                <w:i/>
              </w:rPr>
              <w:t>73,5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44" w:rsidRPr="00220844" w:rsidRDefault="00220844" w:rsidP="00A508DC">
            <w:pPr>
              <w:pStyle w:val="ae"/>
              <w:jc w:val="center"/>
              <w:rPr>
                <w:i/>
              </w:rPr>
            </w:pPr>
            <w:r w:rsidRPr="00220844">
              <w:rPr>
                <w:i/>
              </w:rPr>
              <w:t>76,5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1 11 00000 00 0000 000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707,5</w:t>
            </w:r>
          </w:p>
        </w:tc>
      </w:tr>
      <w:tr w:rsidR="00222FD6" w:rsidRPr="00205E4B" w:rsidTr="00B25092">
        <w:trPr>
          <w:trHeight w:val="358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Default="00222FD6" w:rsidP="00610704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lastRenderedPageBreak/>
              <w:t>1 11 05000 00 0000 120</w:t>
            </w:r>
          </w:p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Pr="0023785D" w:rsidRDefault="0023785D" w:rsidP="0023785D"/>
          <w:p w:rsidR="0023785D" w:rsidRDefault="0023785D" w:rsidP="0023785D"/>
          <w:p w:rsidR="0023785D" w:rsidRDefault="0023785D" w:rsidP="0023785D"/>
          <w:p w:rsidR="00222FD6" w:rsidRPr="0023785D" w:rsidRDefault="00222FD6" w:rsidP="0023785D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205E4B" w:rsidRDefault="00222FD6" w:rsidP="00B25092">
            <w:pPr>
              <w:pStyle w:val="ae"/>
              <w:jc w:val="both"/>
              <w:rPr>
                <w:bCs/>
              </w:rPr>
            </w:pPr>
            <w:r w:rsidRPr="00205E4B">
              <w:rPr>
                <w:bCs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47E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425,0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47E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47E3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459,7</w:t>
            </w:r>
          </w:p>
        </w:tc>
      </w:tr>
      <w:tr w:rsidR="00B25092" w:rsidRPr="00205E4B" w:rsidTr="0023785D">
        <w:trPr>
          <w:trHeight w:val="111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23785D">
            <w:pPr>
              <w:jc w:val="center"/>
              <w:rPr>
                <w:bCs/>
              </w:rPr>
            </w:pPr>
            <w:r>
              <w:t>1 11 0502</w:t>
            </w:r>
            <w:r w:rsidRPr="00205E4B">
              <w:t>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B25092">
            <w:pPr>
              <w:pStyle w:val="ae"/>
              <w:jc w:val="both"/>
              <w:rPr>
                <w:bCs/>
              </w:rPr>
            </w:pPr>
            <w:proofErr w:type="gramStart"/>
            <w:r w:rsidRPr="00B25092">
              <w:rPr>
                <w:bCs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149,0</w:t>
            </w:r>
          </w:p>
        </w:tc>
      </w:tr>
      <w:tr w:rsidR="00237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B25092" w:rsidRDefault="00B25092" w:rsidP="00610704">
            <w:pPr>
              <w:pStyle w:val="ae"/>
              <w:jc w:val="both"/>
              <w:rPr>
                <w:i/>
              </w:rPr>
            </w:pPr>
            <w:r w:rsidRPr="00B25092">
              <w:rPr>
                <w:i/>
              </w:rPr>
              <w:t>1 11 05025 10 0000 120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B25092" w:rsidRDefault="00B25092" w:rsidP="00610704">
            <w:pPr>
              <w:pStyle w:val="ae"/>
              <w:jc w:val="both"/>
              <w:rPr>
                <w:i/>
              </w:rPr>
            </w:pPr>
            <w:proofErr w:type="gramStart"/>
            <w:r w:rsidRPr="00B25092">
              <w:rPr>
                <w:bCs/>
                <w:i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85D" w:rsidRPr="00B25092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Pr="00B25092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143,3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85D" w:rsidRPr="00B25092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149,0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1 11 05070 00 0000 120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310,7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1 11 05075 10 0000 120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287,2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298,7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B25092">
            <w:pPr>
              <w:pStyle w:val="ae"/>
              <w:rPr>
                <w:i/>
              </w:rPr>
            </w:pPr>
            <w:r>
              <w:rPr>
                <w:i/>
              </w:rPr>
              <w:t xml:space="preserve">    </w:t>
            </w:r>
            <w:r w:rsidR="00B25092">
              <w:rPr>
                <w:i/>
              </w:rPr>
              <w:t>310,7</w:t>
            </w:r>
          </w:p>
        </w:tc>
      </w:tr>
      <w:tr w:rsidR="00222FD6" w:rsidRPr="001A52BF" w:rsidTr="0023785D">
        <w:trPr>
          <w:trHeight w:val="385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Default="00222FD6" w:rsidP="00610704">
            <w:pPr>
              <w:pStyle w:val="ae"/>
              <w:jc w:val="both"/>
            </w:pPr>
            <w:r>
              <w:lastRenderedPageBreak/>
              <w:t>1 11 09080 00 0000 120</w:t>
            </w: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Default="00222FD6" w:rsidP="00610704">
            <w:pPr>
              <w:pStyle w:val="ae"/>
              <w:jc w:val="both"/>
            </w:pP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222FD6" w:rsidP="00610704">
            <w:pPr>
              <w:pStyle w:val="ae"/>
              <w:jc w:val="both"/>
              <w:rPr>
                <w:i/>
              </w:rPr>
            </w:pPr>
            <w:r>
              <w:rPr>
                <w:iCs/>
              </w:rPr>
              <w:t>Плата, поступившая в рамках 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5638A0" w:rsidRDefault="00B25092" w:rsidP="00610704">
            <w:pPr>
              <w:pStyle w:val="ae"/>
              <w:jc w:val="center"/>
            </w:pPr>
            <w:r>
              <w:t>229,1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B25092" w:rsidP="00610704">
            <w:pPr>
              <w:pStyle w:val="ae"/>
              <w:jc w:val="center"/>
            </w:pPr>
            <w:r>
              <w:t>238,3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5638A0" w:rsidRDefault="00B25092" w:rsidP="00610704">
            <w:pPr>
              <w:pStyle w:val="ae"/>
              <w:jc w:val="center"/>
            </w:pPr>
            <w:r>
              <w:t>247,8</w:t>
            </w: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  <w:rPr>
                <w:i/>
              </w:rPr>
            </w:pPr>
          </w:p>
          <w:p w:rsidR="00222FD6" w:rsidRDefault="00222FD6" w:rsidP="00610704">
            <w:pPr>
              <w:pStyle w:val="ae"/>
              <w:jc w:val="center"/>
            </w:pPr>
          </w:p>
          <w:p w:rsidR="00222FD6" w:rsidRDefault="00222FD6" w:rsidP="00610704"/>
          <w:p w:rsidR="00222FD6" w:rsidRPr="001A52BF" w:rsidRDefault="00222FD6" w:rsidP="00610704">
            <w:r>
              <w:t xml:space="preserve">      </w:t>
            </w:r>
          </w:p>
        </w:tc>
      </w:tr>
      <w:tr w:rsidR="00B25092" w:rsidRPr="001A52BF" w:rsidTr="0023785D">
        <w:trPr>
          <w:trHeight w:val="35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5638A0" w:rsidRDefault="00B25092" w:rsidP="00610704">
            <w:pPr>
              <w:pStyle w:val="ae"/>
              <w:jc w:val="both"/>
              <w:rPr>
                <w:i/>
              </w:rPr>
            </w:pPr>
            <w:r w:rsidRPr="005638A0">
              <w:rPr>
                <w:i/>
              </w:rPr>
              <w:t>1 11 09080 10 0000 120</w:t>
            </w:r>
          </w:p>
          <w:p w:rsidR="00B25092" w:rsidRPr="001E2E4A" w:rsidRDefault="00B25092" w:rsidP="00610704">
            <w:pPr>
              <w:pStyle w:val="ae"/>
              <w:jc w:val="both"/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Default="00B25092" w:rsidP="00610704">
            <w:pPr>
              <w:jc w:val="both"/>
              <w:rPr>
                <w:iCs/>
              </w:rPr>
            </w:pPr>
            <w:r w:rsidRPr="005638A0">
              <w:rPr>
                <w:i/>
              </w:rPr>
              <w:t>Плата</w:t>
            </w:r>
            <w:r>
              <w:rPr>
                <w:i/>
              </w:rPr>
              <w:t xml:space="preserve">, поступившая в рамках договора за предоставление права на размещение и эксплуатацию нестандартного торгового 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229,1</w:t>
            </w: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</w:p>
          <w:p w:rsidR="00B25092" w:rsidRPr="00B25092" w:rsidRDefault="00B25092" w:rsidP="00A508DC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238,3</w:t>
            </w: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  <w:r w:rsidRPr="00B25092">
              <w:rPr>
                <w:i/>
              </w:rPr>
              <w:t xml:space="preserve">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247,8</w:t>
            </w: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</w:p>
          <w:p w:rsidR="00B25092" w:rsidRPr="00B25092" w:rsidRDefault="00B25092" w:rsidP="00A508DC">
            <w:pPr>
              <w:rPr>
                <w:i/>
              </w:rPr>
            </w:pPr>
            <w:r w:rsidRPr="00B25092">
              <w:rPr>
                <w:i/>
              </w:rPr>
              <w:t xml:space="preserve">      </w:t>
            </w:r>
          </w:p>
        </w:tc>
      </w:tr>
      <w:tr w:rsidR="00B25092" w:rsidRPr="00205E4B" w:rsidTr="0023785D">
        <w:trPr>
          <w:trHeight w:val="62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1 16 00000 00 0000 000</w:t>
            </w:r>
          </w:p>
          <w:p w:rsidR="00B25092" w:rsidRPr="00205E4B" w:rsidRDefault="00B25092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b/>
              </w:rPr>
            </w:pPr>
            <w:r w:rsidRPr="00B25092">
              <w:rPr>
                <w:b/>
              </w:rPr>
              <w:t>200,1</w:t>
            </w:r>
          </w:p>
        </w:tc>
      </w:tr>
      <w:tr w:rsidR="00222FD6" w:rsidRPr="00205E4B" w:rsidTr="0023785D">
        <w:trPr>
          <w:trHeight w:val="13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1 16 02000 02 0000 140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</w:pPr>
            <w: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</w:pPr>
            <w:r>
              <w:t>200,1</w:t>
            </w:r>
          </w:p>
        </w:tc>
      </w:tr>
      <w:tr w:rsidR="00B25092" w:rsidRPr="00941EAC" w:rsidTr="0023785D">
        <w:trPr>
          <w:trHeight w:val="99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Default="00B25092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1 16 02020 02 0000 140</w:t>
            </w: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Default="00B25092" w:rsidP="00610704">
            <w:pPr>
              <w:pStyle w:val="ae"/>
              <w:jc w:val="both"/>
              <w:rPr>
                <w:i/>
              </w:rPr>
            </w:pPr>
          </w:p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4C46D9" w:rsidRDefault="00B25092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192,8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B25092" w:rsidRDefault="00B25092" w:rsidP="00A508DC">
            <w:pPr>
              <w:pStyle w:val="ae"/>
              <w:jc w:val="center"/>
              <w:rPr>
                <w:i/>
              </w:rPr>
            </w:pPr>
            <w:r w:rsidRPr="00B25092">
              <w:rPr>
                <w:i/>
              </w:rPr>
              <w:t>200,1</w:t>
            </w:r>
          </w:p>
        </w:tc>
      </w:tr>
      <w:tr w:rsidR="00222FD6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2 00 00000 00 0000 000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3E6BC8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3E6BC8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3E6BC8" w:rsidRDefault="00B25092" w:rsidP="00610704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28 471,6</w:t>
            </w:r>
          </w:p>
        </w:tc>
      </w:tr>
      <w:tr w:rsidR="00B25092" w:rsidRPr="003E6BC8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2 02 00000 00 0000 000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205E4B" w:rsidRDefault="00B25092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092" w:rsidRPr="003E6BC8" w:rsidRDefault="00B25092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28 369,6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28 639,3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092" w:rsidRPr="003E6BC8" w:rsidRDefault="00B25092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28 471,6</w:t>
            </w:r>
          </w:p>
        </w:tc>
      </w:tr>
      <w:tr w:rsidR="005A63AF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2 02 10000 00 0000 150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2B24A0" w:rsidP="00A508DC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19 330,7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/>
                <w:bCs/>
              </w:rPr>
            </w:pPr>
            <w:r w:rsidRPr="005A63AF">
              <w:rPr>
                <w:b/>
                <w:bCs/>
              </w:rPr>
              <w:t>20 486,6</w:t>
            </w:r>
          </w:p>
        </w:tc>
      </w:tr>
      <w:tr w:rsidR="00222FD6" w:rsidRPr="00205E4B" w:rsidTr="0023785D">
        <w:trPr>
          <w:trHeight w:val="5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2 02 15 001 00 0000 150</w:t>
            </w:r>
          </w:p>
          <w:p w:rsidR="00222FD6" w:rsidRPr="00205E4B" w:rsidRDefault="00222FD6" w:rsidP="00610704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B25092" w:rsidP="00610704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20 486,</w:t>
            </w:r>
            <w:r w:rsidR="005A63AF">
              <w:rPr>
                <w:bCs/>
              </w:rPr>
              <w:t>6</w:t>
            </w:r>
          </w:p>
        </w:tc>
      </w:tr>
      <w:tr w:rsidR="005A63AF" w:rsidRPr="001B7116" w:rsidTr="005A63AF">
        <w:trPr>
          <w:trHeight w:val="138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  <w:rPr>
                <w:i/>
              </w:rPr>
            </w:pPr>
            <w:r w:rsidRPr="00205E4B">
              <w:rPr>
                <w:i/>
              </w:rPr>
              <w:lastRenderedPageBreak/>
              <w:t>2 02 15 001 10 0000 150</w:t>
            </w:r>
          </w:p>
          <w:p w:rsidR="005A63AF" w:rsidRDefault="005A63AF" w:rsidP="00610704">
            <w:pPr>
              <w:jc w:val="center"/>
              <w:rPr>
                <w:i/>
              </w:rPr>
            </w:pPr>
          </w:p>
          <w:p w:rsidR="005A63AF" w:rsidRPr="007B5C27" w:rsidRDefault="005A63AF" w:rsidP="00610704"/>
          <w:p w:rsidR="005A63AF" w:rsidRPr="007B5C27" w:rsidRDefault="005A63AF" w:rsidP="00610704"/>
          <w:p w:rsidR="005A63AF" w:rsidRPr="007B5C27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7B5C27" w:rsidRDefault="005A63AF" w:rsidP="00610704">
            <w:pPr>
              <w:jc w:val="both"/>
            </w:pPr>
            <w:r w:rsidRPr="00205E4B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18 772,8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19 598,1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5A63AF" w:rsidRDefault="005A63AF" w:rsidP="00A508DC">
            <w:pPr>
              <w:pStyle w:val="ae"/>
              <w:jc w:val="center"/>
              <w:rPr>
                <w:bCs/>
                <w:i/>
              </w:rPr>
            </w:pPr>
            <w:r w:rsidRPr="005A63AF">
              <w:rPr>
                <w:bCs/>
                <w:i/>
              </w:rPr>
              <w:t>20 486,6</w:t>
            </w:r>
          </w:p>
        </w:tc>
      </w:tr>
      <w:tr w:rsidR="005A63AF" w:rsidRPr="001B7116" w:rsidTr="005A63AF">
        <w:trPr>
          <w:trHeight w:val="8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2 02 15 002 00 0000 150</w:t>
            </w:r>
          </w:p>
          <w:p w:rsidR="005A63AF" w:rsidRDefault="005A63AF" w:rsidP="00610704"/>
          <w:p w:rsidR="005A63AF" w:rsidRPr="00205E4B" w:rsidRDefault="005A63AF" w:rsidP="00610704">
            <w:pPr>
              <w:jc w:val="center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i/>
              </w:rPr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center"/>
            </w:pPr>
            <w:r>
              <w:t>557,9</w:t>
            </w:r>
          </w:p>
          <w:p w:rsidR="005A63AF" w:rsidRPr="007B5C27" w:rsidRDefault="005A63AF" w:rsidP="00610704"/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  <w:rPr>
                <w:bCs/>
                <w:i/>
              </w:rPr>
            </w:pPr>
          </w:p>
        </w:tc>
      </w:tr>
      <w:tr w:rsidR="005A63AF" w:rsidRPr="001B7116" w:rsidTr="005A63AF">
        <w:trPr>
          <w:trHeight w:val="11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r w:rsidRPr="001B7116">
              <w:rPr>
                <w:i/>
              </w:rPr>
              <w:t>2 02 15 002 10 0000 150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Default="005A63AF" w:rsidP="00610704">
            <w:pPr>
              <w:jc w:val="both"/>
            </w:pPr>
            <w:r>
              <w:rPr>
                <w:i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5A63AF" w:rsidRDefault="005A63AF" w:rsidP="00610704">
            <w:pPr>
              <w:jc w:val="center"/>
              <w:rPr>
                <w:i/>
              </w:rPr>
            </w:pPr>
            <w:r w:rsidRPr="005A63AF">
              <w:rPr>
                <w:i/>
              </w:rPr>
              <w:t>557,9</w:t>
            </w:r>
          </w:p>
          <w:p w:rsidR="005A63AF" w:rsidRPr="007B5C27" w:rsidRDefault="005A63AF" w:rsidP="00610704"/>
          <w:p w:rsidR="005A63AF" w:rsidRPr="007B5C27" w:rsidRDefault="005A63AF" w:rsidP="00610704"/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jc w:val="center"/>
            </w:pPr>
            <w:r>
              <w:t>0,0</w:t>
            </w:r>
          </w:p>
          <w:p w:rsidR="005A63AF" w:rsidRPr="007B5C27" w:rsidRDefault="005A63AF" w:rsidP="00610704">
            <w:pPr>
              <w:jc w:val="center"/>
            </w:pPr>
          </w:p>
          <w:p w:rsidR="005A63AF" w:rsidRPr="007B5C27" w:rsidRDefault="005A63AF" w:rsidP="00610704">
            <w:pPr>
              <w:jc w:val="center"/>
            </w:pPr>
          </w:p>
          <w:p w:rsidR="005A63AF" w:rsidRDefault="005A63AF" w:rsidP="00610704">
            <w:pPr>
              <w:jc w:val="center"/>
            </w:pPr>
          </w:p>
        </w:tc>
      </w:tr>
      <w:tr w:rsidR="00222FD6" w:rsidRPr="00205E4B" w:rsidTr="0023785D">
        <w:trPr>
          <w:trHeight w:val="66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2 02 30000 00 0000 150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91A00" w:rsidRDefault="00222FD6" w:rsidP="00610704">
            <w:pPr>
              <w:jc w:val="both"/>
            </w:pPr>
            <w:r w:rsidRPr="00205E4B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5A63AF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952,0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A63AF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984,7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A63AF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CA732F">
              <w:rPr>
                <w:b/>
              </w:rPr>
              <w:t>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 w:rsidRPr="00205E4B">
              <w:t>2 02 30024 00 0000 150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</w:pPr>
            <w:r w:rsidRPr="00205E4B">
              <w:t>0,2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  <w:rPr>
                <w:b/>
                <w:i/>
              </w:rPr>
            </w:pPr>
            <w:r>
              <w:rPr>
                <w:i/>
              </w:rPr>
              <w:t xml:space="preserve">    </w:t>
            </w:r>
            <w:r w:rsidRPr="00205E4B">
              <w:rPr>
                <w:i/>
              </w:rPr>
              <w:t>2 02 30024 10 0000 150</w:t>
            </w:r>
          </w:p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center"/>
              <w:rPr>
                <w:i/>
              </w:rPr>
            </w:pPr>
            <w:r w:rsidRPr="00205E4B">
              <w:rPr>
                <w:i/>
              </w:rPr>
              <w:t>0,2</w:t>
            </w:r>
          </w:p>
        </w:tc>
      </w:tr>
      <w:tr w:rsidR="00222FD6" w:rsidRPr="00C24686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>
              <w:t xml:space="preserve">    </w:t>
            </w:r>
            <w:r w:rsidRPr="00205E4B">
              <w:t>2 02 35118 00 0000 150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</w:pPr>
            <w:r w:rsidRPr="00205E4B">
              <w:rPr>
                <w:bCs/>
              </w:rPr>
              <w:t xml:space="preserve">Субвенции бюджетам на осуществление первичного воинского учета </w:t>
            </w:r>
            <w:r>
              <w:rPr>
                <w:bCs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C24686" w:rsidRDefault="00534EDB" w:rsidP="00610704">
            <w:pPr>
              <w:pStyle w:val="ae"/>
              <w:jc w:val="center"/>
            </w:pPr>
            <w:r>
              <w:t>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534EDB" w:rsidP="00610704">
            <w:pPr>
              <w:pStyle w:val="ae"/>
              <w:jc w:val="center"/>
            </w:pPr>
            <w: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C24686" w:rsidRDefault="00222FD6" w:rsidP="00610704">
            <w:pPr>
              <w:pStyle w:val="ae"/>
              <w:jc w:val="center"/>
            </w:pP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2 02 35118 10 0000 150</w:t>
            </w:r>
          </w:p>
          <w:p w:rsidR="00A9085D" w:rsidRPr="00205E4B" w:rsidRDefault="00A9085D" w:rsidP="00610704"/>
          <w:p w:rsidR="00A9085D" w:rsidRPr="00205E4B" w:rsidRDefault="00A9085D" w:rsidP="00610704">
            <w:pPr>
              <w:jc w:val="right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  <w:r w:rsidRPr="00205E4B">
              <w:rPr>
                <w:i/>
                <w:iCs/>
              </w:rPr>
              <w:t>Субвенции бюджетам сельских поселений на осуществление первичного воинского учета</w:t>
            </w:r>
            <w:r>
              <w:rPr>
                <w:i/>
                <w:iCs/>
              </w:rPr>
              <w:t xml:space="preserve"> органами местного самоуправления поселений, муниципальных и городских округов</w:t>
            </w:r>
            <w:r w:rsidRPr="00205E4B">
              <w:rPr>
                <w:i/>
                <w:iCs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A9085D" w:rsidRDefault="00A9085D" w:rsidP="00A508DC">
            <w:pPr>
              <w:pStyle w:val="ae"/>
              <w:jc w:val="center"/>
              <w:rPr>
                <w:i/>
              </w:rPr>
            </w:pPr>
            <w:r w:rsidRPr="00A9085D">
              <w:rPr>
                <w:i/>
              </w:rPr>
              <w:t>951,8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A9085D" w:rsidRDefault="00A9085D" w:rsidP="00A508DC">
            <w:pPr>
              <w:pStyle w:val="ae"/>
              <w:jc w:val="center"/>
              <w:rPr>
                <w:i/>
              </w:rPr>
            </w:pPr>
            <w:r w:rsidRPr="00A9085D">
              <w:rPr>
                <w:i/>
              </w:rPr>
              <w:t>984,5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A9085D" w:rsidRDefault="00A9085D" w:rsidP="00A508DC">
            <w:pPr>
              <w:pStyle w:val="ae"/>
              <w:jc w:val="center"/>
              <w:rPr>
                <w:i/>
              </w:rPr>
            </w:pPr>
          </w:p>
        </w:tc>
      </w:tr>
      <w:tr w:rsidR="00222FD6" w:rsidRPr="00205E4B" w:rsidTr="005A63AF">
        <w:trPr>
          <w:trHeight w:val="53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  <w:rPr>
                <w:b/>
                <w:bCs/>
              </w:rPr>
            </w:pPr>
            <w:r w:rsidRPr="00205E4B">
              <w:rPr>
                <w:b/>
                <w:bCs/>
              </w:rPr>
              <w:t>2 02 40000 00 0000 150</w:t>
            </w:r>
          </w:p>
          <w:p w:rsidR="00222FD6" w:rsidRPr="00205E4B" w:rsidRDefault="00222FD6" w:rsidP="00610704">
            <w:pPr>
              <w:tabs>
                <w:tab w:val="left" w:pos="180"/>
                <w:tab w:val="right" w:pos="2904"/>
              </w:tabs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  <w:rPr>
                <w:b/>
                <w:bCs/>
              </w:rPr>
            </w:pPr>
            <w:r w:rsidRPr="00205E4B">
              <w:rPr>
                <w:b/>
                <w:bCs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9085D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8 086,9</w:t>
            </w:r>
          </w:p>
          <w:p w:rsidR="00222FD6" w:rsidRPr="00205E4B" w:rsidRDefault="00222FD6" w:rsidP="0061070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9085D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8056,5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A9085D" w:rsidP="00610704">
            <w:pPr>
              <w:pStyle w:val="ae"/>
              <w:jc w:val="center"/>
            </w:pPr>
            <w:r>
              <w:rPr>
                <w:b/>
              </w:rPr>
              <w:t>7 984,8</w:t>
            </w:r>
          </w:p>
          <w:p w:rsidR="00222FD6" w:rsidRPr="00205E4B" w:rsidRDefault="00222FD6" w:rsidP="00610704">
            <w:pPr>
              <w:pStyle w:val="ae"/>
              <w:jc w:val="center"/>
            </w:pPr>
          </w:p>
        </w:tc>
      </w:tr>
      <w:tr w:rsidR="005A63AF" w:rsidRPr="00205E4B" w:rsidTr="005A63AF">
        <w:trPr>
          <w:trHeight w:val="183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center"/>
            </w:pPr>
            <w:r w:rsidRPr="00205E4B">
              <w:t>2 02 40014 00 0000  150</w:t>
            </w:r>
          </w:p>
          <w:p w:rsidR="005A63AF" w:rsidRPr="00205E4B" w:rsidRDefault="005A63AF" w:rsidP="00610704">
            <w:pPr>
              <w:jc w:val="center"/>
            </w:pPr>
          </w:p>
          <w:p w:rsidR="005A63AF" w:rsidRPr="00205E4B" w:rsidRDefault="005A63AF" w:rsidP="00610704">
            <w:pPr>
              <w:jc w:val="center"/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jc w:val="right"/>
              <w:rPr>
                <w:i/>
              </w:rPr>
            </w:pPr>
          </w:p>
          <w:p w:rsidR="005A63AF" w:rsidRDefault="005A63AF" w:rsidP="00610704">
            <w:pPr>
              <w:tabs>
                <w:tab w:val="left" w:pos="180"/>
                <w:tab w:val="right" w:pos="2904"/>
              </w:tabs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5A63AF" w:rsidRPr="00205E4B" w:rsidRDefault="005A63AF" w:rsidP="00610704">
            <w:pPr>
              <w:tabs>
                <w:tab w:val="left" w:pos="180"/>
                <w:tab w:val="right" w:pos="2904"/>
              </w:tabs>
              <w:rPr>
                <w:b/>
                <w:bCs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jc w:val="both"/>
              <w:rPr>
                <w:b/>
                <w:bCs/>
              </w:rPr>
            </w:pPr>
            <w:r w:rsidRPr="00205E4B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A9085D" w:rsidP="00610704">
            <w:pPr>
              <w:pStyle w:val="ae"/>
              <w:jc w:val="center"/>
            </w:pPr>
            <w:r>
              <w:t>7 626,1</w:t>
            </w:r>
          </w:p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Pr="00205E4B" w:rsidRDefault="005A63AF" w:rsidP="00610704"/>
          <w:p w:rsidR="005A63AF" w:rsidRDefault="005A63AF" w:rsidP="00610704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A9085D" w:rsidP="00610704">
            <w:pPr>
              <w:pStyle w:val="ae"/>
              <w:jc w:val="center"/>
            </w:pPr>
            <w:r>
              <w:t>7 595,7</w:t>
            </w:r>
          </w:p>
          <w:p w:rsidR="005A63AF" w:rsidRPr="00205E4B" w:rsidRDefault="005A63AF" w:rsidP="00610704">
            <w:pPr>
              <w:pStyle w:val="ae"/>
              <w:jc w:val="center"/>
              <w:rPr>
                <w:b/>
              </w:rPr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Pr="00205E4B" w:rsidRDefault="005A63AF" w:rsidP="00610704">
            <w:pPr>
              <w:pStyle w:val="ae"/>
              <w:jc w:val="center"/>
            </w:pPr>
          </w:p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AF" w:rsidRDefault="005A63AF" w:rsidP="00610704">
            <w:pPr>
              <w:pStyle w:val="ae"/>
              <w:jc w:val="center"/>
              <w:rPr>
                <w:b/>
              </w:rPr>
            </w:pPr>
          </w:p>
          <w:p w:rsidR="00A9085D" w:rsidRPr="00A9085D" w:rsidRDefault="00A9085D" w:rsidP="00610704">
            <w:pPr>
              <w:pStyle w:val="ae"/>
              <w:jc w:val="center"/>
            </w:pPr>
            <w:r w:rsidRPr="00A9085D">
              <w:t>7 524,0</w:t>
            </w:r>
          </w:p>
        </w:tc>
      </w:tr>
      <w:tr w:rsidR="00A9085D" w:rsidRPr="00205E4B" w:rsidTr="0023785D">
        <w:trPr>
          <w:trHeight w:val="229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tabs>
                <w:tab w:val="left" w:pos="180"/>
                <w:tab w:val="right" w:pos="2904"/>
              </w:tabs>
            </w:pPr>
            <w:r w:rsidRPr="00205E4B">
              <w:rPr>
                <w:i/>
              </w:rPr>
              <w:lastRenderedPageBreak/>
              <w:t>2 02 40014 10 0000  150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610704">
            <w:pPr>
              <w:jc w:val="both"/>
            </w:pPr>
            <w:r w:rsidRPr="00205E4B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  <w:r>
              <w:t>7 626,1</w:t>
            </w:r>
          </w:p>
          <w:p w:rsidR="00A9085D" w:rsidRPr="00205E4B" w:rsidRDefault="00A9085D" w:rsidP="00A508DC"/>
          <w:p w:rsidR="00A9085D" w:rsidRPr="00205E4B" w:rsidRDefault="00A9085D" w:rsidP="00A508DC"/>
          <w:p w:rsidR="00A9085D" w:rsidRPr="00205E4B" w:rsidRDefault="00A9085D" w:rsidP="00A508DC"/>
          <w:p w:rsidR="00A9085D" w:rsidRPr="00205E4B" w:rsidRDefault="00A9085D" w:rsidP="00A508DC"/>
          <w:p w:rsidR="00A9085D" w:rsidRDefault="00A9085D" w:rsidP="00A508DC">
            <w:pPr>
              <w:rPr>
                <w:b/>
              </w:rPr>
            </w:pPr>
            <w:r w:rsidRPr="00205E4B"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  <w:r>
              <w:t>7 595,7</w:t>
            </w:r>
          </w:p>
          <w:p w:rsidR="00A9085D" w:rsidRPr="00205E4B" w:rsidRDefault="00A9085D" w:rsidP="00A508DC">
            <w:pPr>
              <w:pStyle w:val="ae"/>
              <w:jc w:val="center"/>
              <w:rPr>
                <w:b/>
              </w:rPr>
            </w:pPr>
          </w:p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</w:p>
          <w:p w:rsidR="00A9085D" w:rsidRPr="00205E4B" w:rsidRDefault="00A9085D" w:rsidP="00A508DC">
            <w:pPr>
              <w:pStyle w:val="ae"/>
              <w:jc w:val="center"/>
            </w:pPr>
          </w:p>
          <w:p w:rsidR="00A9085D" w:rsidRDefault="00A9085D" w:rsidP="00A508DC">
            <w:pPr>
              <w:pStyle w:val="ae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Default="00A9085D" w:rsidP="00A508DC">
            <w:pPr>
              <w:pStyle w:val="ae"/>
              <w:jc w:val="center"/>
              <w:rPr>
                <w:b/>
              </w:rPr>
            </w:pPr>
          </w:p>
          <w:p w:rsidR="00A9085D" w:rsidRPr="00A9085D" w:rsidRDefault="00A9085D" w:rsidP="00A508DC">
            <w:pPr>
              <w:pStyle w:val="ae"/>
              <w:jc w:val="center"/>
            </w:pPr>
            <w:r w:rsidRPr="00A9085D">
              <w:t>7 524,0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center"/>
            </w:pPr>
            <w:r>
              <w:t xml:space="preserve">  </w:t>
            </w:r>
            <w:r w:rsidRPr="00205E4B">
              <w:t>2 02 49999 00 0000 150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jc w:val="both"/>
            </w:pPr>
            <w:r w:rsidRPr="00205E4B">
              <w:t>Прочие межбюджетные трансферты, передаваемые бюджетам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A9085D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A9085D">
            <w:pPr>
              <w:pStyle w:val="ae"/>
              <w:jc w:val="center"/>
            </w:pPr>
            <w:r>
              <w:t>460,8</w:t>
            </w:r>
          </w:p>
        </w:tc>
      </w:tr>
      <w:tr w:rsidR="00A9085D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Default="00A9085D" w:rsidP="00610704">
            <w:pPr>
              <w:pStyle w:val="ae"/>
              <w:jc w:val="both"/>
              <w:rPr>
                <w:i/>
              </w:rPr>
            </w:pPr>
            <w:r>
              <w:rPr>
                <w:i/>
              </w:rPr>
              <w:t xml:space="preserve">   </w:t>
            </w:r>
            <w:r w:rsidRPr="00205E4B">
              <w:rPr>
                <w:i/>
              </w:rPr>
              <w:t>2 02 49999 10 0000 150</w:t>
            </w:r>
          </w:p>
          <w:p w:rsidR="00A9085D" w:rsidRDefault="00A9085D" w:rsidP="00610704">
            <w:pPr>
              <w:pStyle w:val="ae"/>
              <w:jc w:val="both"/>
              <w:rPr>
                <w:i/>
              </w:rPr>
            </w:pPr>
          </w:p>
          <w:p w:rsidR="00A9085D" w:rsidRPr="00156066" w:rsidRDefault="00A9085D" w:rsidP="00610704">
            <w:pPr>
              <w:pStyle w:val="ae"/>
              <w:jc w:val="both"/>
              <w:rPr>
                <w:b/>
              </w:rPr>
            </w:pPr>
            <w:r>
              <w:t xml:space="preserve">      </w:t>
            </w:r>
          </w:p>
          <w:p w:rsidR="00A9085D" w:rsidRPr="00205E4B" w:rsidRDefault="00A9085D" w:rsidP="00610704">
            <w:pPr>
              <w:pStyle w:val="ae"/>
              <w:jc w:val="both"/>
              <w:rPr>
                <w:i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1B7116" w:rsidRDefault="00A9085D" w:rsidP="00610704">
            <w:pPr>
              <w:pStyle w:val="ae"/>
              <w:jc w:val="both"/>
              <w:rPr>
                <w:b/>
                <w:iCs/>
              </w:rPr>
            </w:pPr>
            <w:r w:rsidRPr="00205E4B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5D" w:rsidRPr="00205E4B" w:rsidRDefault="00A9085D" w:rsidP="00A508DC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205E4B" w:rsidRDefault="00A9085D" w:rsidP="00A508DC">
            <w:pPr>
              <w:pStyle w:val="ae"/>
              <w:jc w:val="center"/>
            </w:pPr>
            <w:r>
              <w:t>460,8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85D" w:rsidRPr="00205E4B" w:rsidRDefault="00A9085D" w:rsidP="00A508DC">
            <w:pPr>
              <w:pStyle w:val="ae"/>
              <w:jc w:val="center"/>
            </w:pPr>
            <w:r>
              <w:t>460,8</w:t>
            </w:r>
          </w:p>
        </w:tc>
      </w:tr>
      <w:tr w:rsidR="00222FD6" w:rsidRPr="00205E4B" w:rsidTr="0023785D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222FD6" w:rsidP="00610704">
            <w:pPr>
              <w:pStyle w:val="ae"/>
              <w:jc w:val="both"/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222FD6" w:rsidP="00610704">
            <w:pPr>
              <w:pStyle w:val="ae"/>
              <w:jc w:val="both"/>
              <w:rPr>
                <w:b/>
              </w:rPr>
            </w:pPr>
            <w:r w:rsidRPr="00205E4B">
              <w:rPr>
                <w:b/>
              </w:rPr>
              <w:t>Всего доходов: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D6" w:rsidRPr="00205E4B" w:rsidRDefault="005172B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54 921,4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172B9" w:rsidP="00610704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55 892,4</w:t>
            </w:r>
            <w:r w:rsidR="00222FD6" w:rsidRPr="00205E4B">
              <w:rPr>
                <w:b/>
              </w:rPr>
              <w:t xml:space="preserve">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D6" w:rsidRPr="00205E4B" w:rsidRDefault="005172B9" w:rsidP="00610704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56 452,9</w:t>
            </w:r>
            <w:r w:rsidR="00222FD6" w:rsidRPr="00205E4B">
              <w:rPr>
                <w:b/>
              </w:rPr>
              <w:t>;</w:t>
            </w:r>
          </w:p>
        </w:tc>
      </w:tr>
    </w:tbl>
    <w:p w:rsidR="0023785D" w:rsidRDefault="0023785D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22597B" w:rsidP="006A6ED5">
      <w:pPr>
        <w:pStyle w:val="ae"/>
        <w:ind w:left="59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006EA6" w:rsidRDefault="00006EA6" w:rsidP="006A6ED5">
      <w:pPr>
        <w:pStyle w:val="ae"/>
        <w:ind w:left="5954"/>
        <w:jc w:val="both"/>
        <w:rPr>
          <w:sz w:val="28"/>
          <w:szCs w:val="28"/>
        </w:rPr>
      </w:pPr>
    </w:p>
    <w:p w:rsidR="002A6DB6" w:rsidRPr="00DF7DA5" w:rsidRDefault="002A6DB6" w:rsidP="00006EA6">
      <w:pPr>
        <w:pStyle w:val="ae"/>
        <w:ind w:left="6946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3336DE">
        <w:rPr>
          <w:sz w:val="28"/>
          <w:szCs w:val="28"/>
        </w:rPr>
        <w:t>селения Сальского района на 2024</w:t>
      </w:r>
      <w:r w:rsidR="00AF130E">
        <w:rPr>
          <w:sz w:val="28"/>
          <w:szCs w:val="28"/>
        </w:rPr>
        <w:t xml:space="preserve"> год и на </w:t>
      </w:r>
      <w:r w:rsidR="003336DE">
        <w:rPr>
          <w:sz w:val="28"/>
          <w:szCs w:val="28"/>
        </w:rPr>
        <w:t>плановый период 2025 и 2026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местного бюджета на 2024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 и </w:t>
            </w:r>
            <w:proofErr w:type="gramStart"/>
            <w:r w:rsidR="002800C7" w:rsidRPr="002800C7">
              <w:rPr>
                <w:b/>
                <w:bCs/>
                <w:sz w:val="28"/>
                <w:szCs w:val="28"/>
              </w:rPr>
              <w:t>на</w:t>
            </w:r>
            <w:proofErr w:type="gramEnd"/>
            <w:r w:rsidR="002800C7" w:rsidRPr="002800C7">
              <w:rPr>
                <w:b/>
                <w:bCs/>
                <w:sz w:val="28"/>
                <w:szCs w:val="28"/>
              </w:rPr>
              <w:t xml:space="preserve"> плановый </w:t>
            </w:r>
          </w:p>
          <w:p w:rsidR="002800C7" w:rsidRPr="002800C7" w:rsidRDefault="003336DE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период 2025 и 2026</w:t>
            </w:r>
            <w:r w:rsidR="002800C7" w:rsidRPr="002800C7">
              <w:rPr>
                <w:b/>
                <w:bCs/>
                <w:sz w:val="28"/>
                <w:szCs w:val="28"/>
              </w:rPr>
              <w:t xml:space="preserve">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2025 </w:t>
            </w:r>
            <w:r w:rsidR="002A6DB6" w:rsidRPr="00DF7DA5">
              <w:rPr>
                <w:b/>
                <w:bCs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3336DE" w:rsidP="004329C2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2026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 xml:space="preserve">01 00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lastRenderedPageBreak/>
              <w:t xml:space="preserve">01 05 00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</w:t>
            </w:r>
            <w:proofErr w:type="spellStart"/>
            <w:r w:rsidRPr="00DF7DA5">
              <w:rPr>
                <w:b/>
                <w:bCs/>
              </w:rPr>
              <w:t>00</w:t>
            </w:r>
            <w:proofErr w:type="spellEnd"/>
            <w:r w:rsidRPr="00DF7DA5">
              <w:rPr>
                <w:b/>
                <w:bCs/>
              </w:rPr>
              <w:t xml:space="preserve">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E5D4E">
        <w:trPr>
          <w:trHeight w:val="57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</w:pPr>
            <w:r w:rsidRPr="00DF7DA5">
              <w:t xml:space="preserve">01 05 00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3336DE" w:rsidP="004329C2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3336DE" w:rsidP="004329C2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3336DE" w:rsidP="004329C2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 xml:space="preserve">01 05 02 00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 xml:space="preserve">01 05 00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 xml:space="preserve">01 05 02 00 </w:t>
            </w:r>
            <w:proofErr w:type="spellStart"/>
            <w:r w:rsidRPr="00DF7DA5">
              <w:t>00</w:t>
            </w:r>
            <w:proofErr w:type="spellEnd"/>
            <w:r w:rsidRPr="00DF7DA5">
              <w:t xml:space="preserve">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</w:t>
            </w:r>
          </w:p>
        </w:tc>
      </w:tr>
      <w:tr w:rsidR="003336DE" w:rsidRPr="00DF7DA5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4329C2">
            <w:pPr>
              <w:pStyle w:val="ae"/>
              <w:jc w:val="center"/>
            </w:pPr>
            <w:r w:rsidRPr="00DF7DA5"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3336DE" w:rsidRPr="00DF7DA5" w:rsidRDefault="003336DE" w:rsidP="00A508DC">
            <w:pPr>
              <w:pStyle w:val="ae"/>
              <w:jc w:val="center"/>
            </w:pPr>
            <w:r>
              <w:t>54 921,4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55 892,4</w:t>
            </w:r>
          </w:p>
        </w:tc>
        <w:tc>
          <w:tcPr>
            <w:tcW w:w="1417" w:type="dxa"/>
            <w:tcBorders>
              <w:top w:val="nil"/>
            </w:tcBorders>
          </w:tcPr>
          <w:p w:rsidR="003336DE" w:rsidRPr="00DF7DA5" w:rsidRDefault="003336DE" w:rsidP="00A508DC">
            <w:pPr>
              <w:pStyle w:val="ae"/>
              <w:jc w:val="center"/>
            </w:pPr>
            <w:r>
              <w:t>56 452,9;</w:t>
            </w:r>
          </w:p>
        </w:tc>
      </w:tr>
    </w:tbl>
    <w:p w:rsidR="002A6DB6" w:rsidRPr="00DF7DA5" w:rsidRDefault="002A6DB6" w:rsidP="002A6DB6">
      <w:pPr>
        <w:jc w:val="both"/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006EA6" w:rsidRDefault="00006EA6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CC2F4D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F130E">
        <w:rPr>
          <w:sz w:val="28"/>
          <w:szCs w:val="28"/>
        </w:rPr>
        <w:t>селения Сальского района</w:t>
      </w:r>
    </w:p>
    <w:p w:rsidR="002A6DB6" w:rsidRPr="00DF7DA5" w:rsidRDefault="003336DE" w:rsidP="00365337">
      <w:pPr>
        <w:pStyle w:val="ae"/>
        <w:ind w:left="5103" w:right="1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2024 год  и на плановый период 2025</w:t>
      </w:r>
      <w:r w:rsidR="00A67E01" w:rsidRPr="00DF7DA5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="002A6DB6"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</w:t>
      </w:r>
      <w:proofErr w:type="gramStart"/>
      <w:r w:rsidRPr="002800C7">
        <w:rPr>
          <w:b/>
          <w:bCs/>
          <w:sz w:val="28"/>
          <w:szCs w:val="28"/>
        </w:rPr>
        <w:t>по</w:t>
      </w:r>
      <w:proofErr w:type="gramEnd"/>
      <w:r w:rsidRPr="002800C7">
        <w:rPr>
          <w:b/>
          <w:bCs/>
          <w:sz w:val="28"/>
          <w:szCs w:val="28"/>
        </w:rPr>
        <w:t xml:space="preserve">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 xml:space="preserve">разделам, подразделам, целевым статьям (муниципальным  программам Гигантовского сельского поселения и </w:t>
      </w:r>
      <w:proofErr w:type="spellStart"/>
      <w:r w:rsidRPr="002800C7">
        <w:rPr>
          <w:b/>
          <w:bCs/>
          <w:sz w:val="28"/>
          <w:szCs w:val="28"/>
        </w:rPr>
        <w:t>непрограммным</w:t>
      </w:r>
      <w:proofErr w:type="spellEnd"/>
      <w:r w:rsidRPr="002800C7">
        <w:rPr>
          <w:b/>
          <w:bCs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Pr="002800C7">
        <w:rPr>
          <w:b/>
          <w:bCs/>
          <w:sz w:val="28"/>
          <w:szCs w:val="28"/>
        </w:rPr>
        <w:t>видов расходов классификации расходов бюджетов</w:t>
      </w:r>
      <w:proofErr w:type="gramEnd"/>
    </w:p>
    <w:p w:rsidR="00936A0A" w:rsidRPr="002800C7" w:rsidRDefault="004E5D4E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 н</w:t>
      </w:r>
      <w:r w:rsidR="00612EA4">
        <w:rPr>
          <w:b/>
          <w:bCs/>
          <w:sz w:val="28"/>
          <w:szCs w:val="28"/>
        </w:rPr>
        <w:t>а  2024 год и на плановый период 2025 и 2026</w:t>
      </w:r>
      <w:r w:rsidR="00936A0A" w:rsidRPr="002800C7">
        <w:rPr>
          <w:b/>
          <w:bCs/>
          <w:sz w:val="28"/>
          <w:szCs w:val="28"/>
        </w:rPr>
        <w:t xml:space="preserve"> годов</w:t>
      </w:r>
    </w:p>
    <w:p w:rsidR="00016AB4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tbl>
      <w:tblPr>
        <w:tblW w:w="10222" w:type="dxa"/>
        <w:tblInd w:w="93" w:type="dxa"/>
        <w:tblLayout w:type="fixed"/>
        <w:tblLook w:val="04A0"/>
      </w:tblPr>
      <w:tblGrid>
        <w:gridCol w:w="3582"/>
        <w:gridCol w:w="544"/>
        <w:gridCol w:w="567"/>
        <w:gridCol w:w="992"/>
        <w:gridCol w:w="709"/>
        <w:gridCol w:w="1276"/>
        <w:gridCol w:w="1276"/>
        <w:gridCol w:w="1276"/>
      </w:tblGrid>
      <w:tr w:rsidR="002C63AF" w:rsidRPr="002C63AF" w:rsidTr="002C63AF">
        <w:trPr>
          <w:trHeight w:val="300"/>
        </w:trPr>
        <w:tc>
          <w:tcPr>
            <w:tcW w:w="3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2C63AF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2C63AF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2C63AF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2026 г.</w:t>
            </w:r>
          </w:p>
        </w:tc>
      </w:tr>
      <w:tr w:rsidR="002C63AF" w:rsidRPr="002C63AF" w:rsidTr="002C63AF">
        <w:trPr>
          <w:trHeight w:val="300"/>
        </w:trPr>
        <w:tc>
          <w:tcPr>
            <w:tcW w:w="3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3AF" w:rsidRPr="002C63AF" w:rsidRDefault="002C63AF" w:rsidP="002C63AF">
            <w:pPr>
              <w:rPr>
                <w:b/>
                <w:bCs/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15 153,10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16 202,10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19 108,20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Функционирование Правительства Российской </w:t>
            </w:r>
            <w:r w:rsidRPr="002C63AF">
              <w:rPr>
                <w:color w:val="000000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13 663,70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14 055,80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14 574,60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1 650,80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1 766,40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9 573,10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9 944,40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623,60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648,50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1 973,00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47,00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proofErr w:type="gramStart"/>
            <w:r w:rsidRPr="002C63AF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2C63AF">
              <w:rPr>
                <w:color w:val="000000"/>
              </w:rPr>
              <w:t>непрограммным</w:t>
            </w:r>
            <w:proofErr w:type="spellEnd"/>
            <w:r w:rsidRPr="002C63AF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2C63AF">
              <w:rPr>
                <w:color w:val="000000"/>
              </w:rPr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</w:t>
            </w:r>
            <w:r w:rsidRPr="002C63AF">
              <w:rPr>
                <w:color w:val="000000"/>
              </w:rPr>
              <w:lastRenderedPageBreak/>
              <w:t>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87,70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2C63AF">
              <w:rPr>
                <w:color w:val="000000"/>
              </w:rPr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1 135,20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1 135,20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Резервные фонды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2C63AF">
              <w:rPr>
                <w:color w:val="000000"/>
              </w:rPr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1 846,30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3 098,40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</w:t>
            </w:r>
            <w:r w:rsidRPr="002C63AF">
              <w:rPr>
                <w:color w:val="000000"/>
              </w:rPr>
              <w:lastRenderedPageBreak/>
              <w:t>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proofErr w:type="gramStart"/>
            <w:r w:rsidRPr="002C63AF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2C63AF">
              <w:rPr>
                <w:color w:val="000000"/>
              </w:rPr>
              <w:lastRenderedPageBreak/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 xml:space="preserve">Условно утвержденные расходы по иным </w:t>
            </w:r>
            <w:proofErr w:type="spellStart"/>
            <w:r w:rsidRPr="002C63AF">
              <w:rPr>
                <w:color w:val="000000"/>
              </w:rPr>
              <w:t>непрограммным</w:t>
            </w:r>
            <w:proofErr w:type="spellEnd"/>
            <w:r w:rsidRPr="002C63AF">
              <w:rPr>
                <w:color w:val="000000"/>
              </w:rPr>
              <w:t xml:space="preserve"> мероприятиям в рамках </w:t>
            </w:r>
            <w:proofErr w:type="spellStart"/>
            <w:r w:rsidRPr="002C63AF">
              <w:rPr>
                <w:color w:val="000000"/>
              </w:rPr>
              <w:t>непрограммного</w:t>
            </w:r>
            <w:proofErr w:type="spellEnd"/>
            <w:r w:rsidRPr="002C63AF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2 423,40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2C63AF">
              <w:rPr>
                <w:color w:val="000000"/>
              </w:rPr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2C63AF">
              <w:rPr>
                <w:color w:val="000000"/>
              </w:rPr>
              <w:t>непрограммным</w:t>
            </w:r>
            <w:proofErr w:type="spellEnd"/>
            <w:r w:rsidRPr="002C63AF">
              <w:rPr>
                <w:color w:val="000000"/>
              </w:rPr>
              <w:t xml:space="preserve"> мероприятиям в рамках </w:t>
            </w:r>
            <w:proofErr w:type="spellStart"/>
            <w:r w:rsidRPr="002C63AF">
              <w:rPr>
                <w:color w:val="000000"/>
              </w:rPr>
              <w:t>непрограммного</w:t>
            </w:r>
            <w:proofErr w:type="spellEnd"/>
            <w:r w:rsidRPr="002C63AF"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984,50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7 926,10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7 895,70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7 824,00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7 524,00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7 595,70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7 524,00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2C63AF">
              <w:rPr>
                <w:color w:val="000000"/>
              </w:rPr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12 847,20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11 860,20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9 673,30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Жилищное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</w:t>
            </w:r>
            <w:r w:rsidRPr="002C63AF">
              <w:rPr>
                <w:color w:val="000000"/>
              </w:rPr>
              <w:lastRenderedPageBreak/>
              <w:t>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proofErr w:type="gramStart"/>
            <w:r w:rsidRPr="002C63AF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2C63AF">
              <w:rPr>
                <w:color w:val="000000"/>
              </w:rPr>
              <w:t>услугив</w:t>
            </w:r>
            <w:proofErr w:type="spellEnd"/>
            <w:r w:rsidRPr="002C63AF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490,80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Благоустройство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12 326,40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11 339,40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9 152,50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2C63AF">
              <w:rPr>
                <w:color w:val="000000"/>
              </w:rPr>
              <w:t>освещения</w:t>
            </w:r>
            <w:proofErr w:type="gramStart"/>
            <w:r w:rsidRPr="002C63AF">
              <w:rPr>
                <w:color w:val="000000"/>
              </w:rPr>
              <w:t>,о</w:t>
            </w:r>
            <w:proofErr w:type="gramEnd"/>
            <w:r w:rsidRPr="002C63AF">
              <w:rPr>
                <w:color w:val="000000"/>
              </w:rPr>
              <w:t>плату</w:t>
            </w:r>
            <w:proofErr w:type="spellEnd"/>
            <w:r w:rsidRPr="002C63AF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</w:t>
            </w:r>
            <w:r w:rsidRPr="002C63AF">
              <w:rPr>
                <w:color w:val="000000"/>
              </w:rPr>
              <w:lastRenderedPageBreak/>
              <w:t>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5 500,00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5 839,40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3 652,50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20,00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17 329,90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18 227,40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17 329,90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18 227,40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17 329,90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18 227,40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400,00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Пенсионное обеспечение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2C63AF">
              <w:rPr>
                <w:color w:val="000000"/>
              </w:rPr>
              <w:t>непрограммных</w:t>
            </w:r>
            <w:proofErr w:type="spellEnd"/>
            <w:r w:rsidRPr="002C63AF">
              <w:rPr>
                <w:color w:val="000000"/>
              </w:rPr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400,00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1 000,00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Физическая культура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color w:val="000000"/>
              </w:rPr>
            </w:pPr>
            <w:r w:rsidRPr="002C63AF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color w:val="000000"/>
              </w:rPr>
            </w:pPr>
            <w:r w:rsidRPr="002C63AF">
              <w:rPr>
                <w:color w:val="000000"/>
              </w:rPr>
              <w:t>1 000,00</w:t>
            </w:r>
          </w:p>
        </w:tc>
      </w:tr>
      <w:tr w:rsidR="002C63AF" w:rsidRPr="002C63AF" w:rsidTr="0070039C">
        <w:trPr>
          <w:trHeight w:val="585"/>
        </w:trPr>
        <w:tc>
          <w:tcPr>
            <w:tcW w:w="3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63AF" w:rsidRPr="002C63AF" w:rsidRDefault="002C63AF" w:rsidP="002C63AF">
            <w:pPr>
              <w:jc w:val="both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63AF" w:rsidRPr="002C63AF" w:rsidRDefault="002C63AF" w:rsidP="0070039C">
            <w:pPr>
              <w:jc w:val="center"/>
              <w:rPr>
                <w:b/>
                <w:bCs/>
                <w:color w:val="000000"/>
              </w:rPr>
            </w:pPr>
            <w:r w:rsidRPr="002C63AF">
              <w:rPr>
                <w:b/>
                <w:bCs/>
                <w:color w:val="000000"/>
              </w:rPr>
              <w:t>56 452,90</w:t>
            </w:r>
            <w:r w:rsidR="002035C3">
              <w:rPr>
                <w:b/>
                <w:bCs/>
                <w:color w:val="000000"/>
              </w:rPr>
              <w:t>;</w:t>
            </w:r>
          </w:p>
        </w:tc>
      </w:tr>
    </w:tbl>
    <w:p w:rsidR="002C63AF" w:rsidRDefault="002C63AF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EC372D" w:rsidRDefault="00EC372D" w:rsidP="00365337">
      <w:pPr>
        <w:pStyle w:val="ae"/>
        <w:ind w:left="5387"/>
        <w:jc w:val="center"/>
        <w:rPr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к решению Собрания депутатов Гигантовского сельского    поселения «О бюджете Гигантовского сельского </w:t>
      </w:r>
      <w:r w:rsidRPr="00DF7DA5">
        <w:rPr>
          <w:sz w:val="28"/>
          <w:szCs w:val="28"/>
        </w:rPr>
        <w:lastRenderedPageBreak/>
        <w:t>пос</w:t>
      </w:r>
      <w:r w:rsidR="00507F35" w:rsidRPr="00DF7DA5">
        <w:rPr>
          <w:sz w:val="28"/>
          <w:szCs w:val="28"/>
        </w:rPr>
        <w:t>еления Сальск</w:t>
      </w:r>
      <w:r w:rsidR="000C455C">
        <w:rPr>
          <w:sz w:val="28"/>
          <w:szCs w:val="28"/>
        </w:rPr>
        <w:t>ого района на 2024</w:t>
      </w:r>
      <w:r w:rsidRPr="00DF7DA5">
        <w:rPr>
          <w:sz w:val="28"/>
          <w:szCs w:val="28"/>
        </w:rPr>
        <w:t xml:space="preserve"> год  и на плановый п</w:t>
      </w:r>
      <w:r w:rsidR="000C455C">
        <w:rPr>
          <w:sz w:val="28"/>
          <w:szCs w:val="28"/>
        </w:rPr>
        <w:t>ериод 2025 и 2026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0C455C" w:rsidP="002A6DB6">
      <w:pPr>
        <w:pStyle w:val="ae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на 2024</w:t>
      </w:r>
      <w:r w:rsidR="00C13274" w:rsidRPr="00C13274">
        <w:rPr>
          <w:b/>
          <w:bCs/>
          <w:sz w:val="28"/>
          <w:szCs w:val="28"/>
        </w:rPr>
        <w:t xml:space="preserve"> год</w:t>
      </w:r>
      <w:r w:rsidR="00C13274" w:rsidRPr="00C13274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 на плановый период 2025 и 2026</w:t>
      </w:r>
      <w:r w:rsidR="00C13274" w:rsidRPr="00C13274">
        <w:rPr>
          <w:b/>
          <w:bCs/>
          <w:sz w:val="28"/>
          <w:szCs w:val="28"/>
        </w:rPr>
        <w:t xml:space="preserve"> годов</w:t>
      </w:r>
      <w:r w:rsidR="00C13274"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992"/>
        <w:gridCol w:w="709"/>
        <w:gridCol w:w="1276"/>
        <w:gridCol w:w="1276"/>
        <w:gridCol w:w="1275"/>
      </w:tblGrid>
      <w:tr w:rsidR="005576FE" w:rsidRPr="006B29F4" w:rsidTr="005576FE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29F4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6B29F4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6B29F4">
              <w:rPr>
                <w:b/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2026 г.</w:t>
            </w:r>
          </w:p>
        </w:tc>
      </w:tr>
      <w:tr w:rsidR="005576FE" w:rsidRPr="006B29F4" w:rsidTr="005576FE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F4" w:rsidRPr="006B29F4" w:rsidRDefault="006B29F4" w:rsidP="006B29F4">
            <w:pPr>
              <w:rPr>
                <w:b/>
                <w:bCs/>
                <w:color w:val="000000"/>
              </w:rPr>
            </w:pP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both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56 452,90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both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29F4" w:rsidRPr="006B29F4" w:rsidRDefault="006B29F4" w:rsidP="006B29F4">
            <w:pPr>
              <w:jc w:val="center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29F4" w:rsidRPr="006B29F4" w:rsidRDefault="006B29F4" w:rsidP="006B29F4">
            <w:pPr>
              <w:jc w:val="right"/>
              <w:rPr>
                <w:b/>
                <w:bCs/>
                <w:color w:val="000000"/>
              </w:rPr>
            </w:pPr>
            <w:r w:rsidRPr="006B29F4">
              <w:rPr>
                <w:b/>
                <w:bCs/>
                <w:color w:val="000000"/>
              </w:rPr>
              <w:t>56 452,90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1 766,40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</w:t>
            </w:r>
            <w:r w:rsidRPr="006B29F4">
              <w:rPr>
                <w:iCs/>
                <w:color w:val="000000"/>
              </w:rPr>
              <w:lastRenderedPageBreak/>
              <w:t>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107,40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9 573,10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9 944,40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648,50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1 973,00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</w:t>
            </w:r>
            <w:r w:rsidRPr="006B29F4">
              <w:rPr>
                <w:iCs/>
                <w:color w:val="000000"/>
              </w:rPr>
              <w:lastRenderedPageBreak/>
              <w:t>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47,00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proofErr w:type="gramStart"/>
            <w:r w:rsidRPr="006B29F4">
              <w:rPr>
                <w:iCs/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6B29F4">
              <w:rPr>
                <w:iCs/>
                <w:color w:val="000000"/>
              </w:rPr>
              <w:t>непрограммным</w:t>
            </w:r>
            <w:proofErr w:type="spellEnd"/>
            <w:r w:rsidRPr="006B29F4">
              <w:rPr>
                <w:iCs/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0,20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</w:t>
            </w:r>
            <w:r w:rsidRPr="006B29F4">
              <w:rPr>
                <w:iCs/>
                <w:color w:val="000000"/>
              </w:rPr>
              <w:lastRenderedPageBreak/>
              <w:t>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87,70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91.1.00.90350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1 135,20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</w:t>
            </w:r>
            <w:r w:rsidRPr="006B29F4">
              <w:rPr>
                <w:iCs/>
                <w:color w:val="000000"/>
              </w:rPr>
              <w:lastRenderedPageBreak/>
              <w:t>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proofErr w:type="gramStart"/>
            <w:r w:rsidRPr="006B29F4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</w:t>
            </w:r>
            <w:r w:rsidRPr="006B29F4">
              <w:rPr>
                <w:iCs/>
                <w:color w:val="000000"/>
              </w:rPr>
              <w:lastRenderedPageBreak/>
              <w:t>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Условно утвержденные расходы по иным </w:t>
            </w:r>
            <w:proofErr w:type="spellStart"/>
            <w:r w:rsidRPr="006B29F4">
              <w:rPr>
                <w:iCs/>
                <w:color w:val="000000"/>
              </w:rPr>
              <w:t>непрограммным</w:t>
            </w:r>
            <w:proofErr w:type="spellEnd"/>
            <w:r w:rsidRPr="006B29F4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непрограммного</w:t>
            </w:r>
            <w:proofErr w:type="spellEnd"/>
            <w:r w:rsidRPr="006B29F4">
              <w:rPr>
                <w:iCs/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2 423,40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6B29F4">
              <w:rPr>
                <w:iCs/>
                <w:color w:val="000000"/>
              </w:rPr>
              <w:lastRenderedPageBreak/>
              <w:t xml:space="preserve">муниципальных и городских округов по иным </w:t>
            </w:r>
            <w:proofErr w:type="spellStart"/>
            <w:r w:rsidRPr="006B29F4">
              <w:rPr>
                <w:iCs/>
                <w:color w:val="000000"/>
              </w:rPr>
              <w:t>непрограммным</w:t>
            </w:r>
            <w:proofErr w:type="spellEnd"/>
            <w:r w:rsidRPr="006B29F4">
              <w:rPr>
                <w:iCs/>
                <w:color w:val="000000"/>
              </w:rPr>
              <w:t xml:space="preserve"> мероприятиям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непрограммного</w:t>
            </w:r>
            <w:proofErr w:type="spellEnd"/>
            <w:r w:rsidRPr="006B29F4">
              <w:rPr>
                <w:iCs/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7 595,70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7 524,00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расходов органов местного </w:t>
            </w:r>
            <w:r w:rsidRPr="006B29F4">
              <w:rPr>
                <w:iCs/>
                <w:color w:val="000000"/>
              </w:rPr>
              <w:lastRenderedPageBreak/>
              <w:t>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proofErr w:type="gramStart"/>
            <w:r w:rsidRPr="006B29F4">
              <w:rPr>
                <w:iCs/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6B29F4">
              <w:rPr>
                <w:iCs/>
                <w:color w:val="000000"/>
              </w:rPr>
              <w:t>услугив</w:t>
            </w:r>
            <w:proofErr w:type="spellEnd"/>
            <w:r w:rsidRPr="006B29F4">
              <w:rPr>
                <w:iCs/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</w:t>
            </w:r>
            <w:r w:rsidRPr="006B29F4">
              <w:rPr>
                <w:iCs/>
                <w:color w:val="000000"/>
              </w:rPr>
              <w:lastRenderedPageBreak/>
              <w:t>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490,80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6B29F4">
              <w:rPr>
                <w:iCs/>
                <w:color w:val="000000"/>
              </w:rPr>
              <w:t>освещения</w:t>
            </w:r>
            <w:proofErr w:type="gramStart"/>
            <w:r w:rsidRPr="006B29F4">
              <w:rPr>
                <w:iCs/>
                <w:color w:val="000000"/>
              </w:rPr>
              <w:t>,о</w:t>
            </w:r>
            <w:proofErr w:type="gramEnd"/>
            <w:r w:rsidRPr="006B29F4">
              <w:rPr>
                <w:iCs/>
                <w:color w:val="000000"/>
              </w:rPr>
              <w:t>плату</w:t>
            </w:r>
            <w:proofErr w:type="spellEnd"/>
            <w:r w:rsidRPr="006B29F4">
              <w:rPr>
                <w:iCs/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5 500,00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</w:t>
            </w:r>
            <w:r w:rsidRPr="006B29F4">
              <w:rPr>
                <w:iCs/>
                <w:color w:val="000000"/>
              </w:rP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5 839,40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3 652,50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18 227,40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6B29F4">
              <w:rPr>
                <w:iCs/>
                <w:color w:val="000000"/>
              </w:rPr>
              <w:t>непрограммных</w:t>
            </w:r>
            <w:proofErr w:type="spellEnd"/>
            <w:r w:rsidRPr="006B29F4">
              <w:rPr>
                <w:iCs/>
                <w:color w:val="000000"/>
              </w:rPr>
              <w:t xml:space="preserve"> </w:t>
            </w:r>
            <w:r w:rsidRPr="006B29F4">
              <w:rPr>
                <w:iCs/>
                <w:color w:val="000000"/>
              </w:rPr>
              <w:lastRenderedPageBreak/>
              <w:t>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400,00</w:t>
            </w:r>
          </w:p>
        </w:tc>
      </w:tr>
      <w:tr w:rsidR="005576FE" w:rsidRPr="006B29F4" w:rsidTr="005576FE">
        <w:trPr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iCs/>
                <w:color w:val="000000"/>
              </w:rPr>
            </w:pPr>
            <w:r w:rsidRPr="006B29F4">
              <w:rPr>
                <w:iCs/>
                <w:color w:val="000000"/>
              </w:rPr>
              <w:t>1 000,00</w:t>
            </w:r>
          </w:p>
        </w:tc>
      </w:tr>
      <w:tr w:rsidR="005576FE" w:rsidRPr="006B29F4" w:rsidTr="005576FE">
        <w:trPr>
          <w:trHeight w:val="203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B29F4" w:rsidRPr="006B29F4" w:rsidRDefault="006B29F4" w:rsidP="005576F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6B29F4" w:rsidRDefault="006B29F4" w:rsidP="00C13274">
      <w:pPr>
        <w:pStyle w:val="ae"/>
        <w:jc w:val="right"/>
        <w:rPr>
          <w:bCs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667187" w:rsidRDefault="00667187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892453">
        <w:rPr>
          <w:sz w:val="28"/>
          <w:szCs w:val="28"/>
        </w:rPr>
        <w:t>селения Сальского района на 2024</w:t>
      </w:r>
      <w:r w:rsidRPr="00DF7DA5">
        <w:rPr>
          <w:sz w:val="28"/>
          <w:szCs w:val="28"/>
        </w:rPr>
        <w:t xml:space="preserve"> </w:t>
      </w:r>
      <w:r w:rsidR="00892453">
        <w:rPr>
          <w:sz w:val="28"/>
          <w:szCs w:val="28"/>
        </w:rPr>
        <w:t>год  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8058E" w:rsidRDefault="002A6DB6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Pr="00D8058E" w:rsidRDefault="00892453" w:rsidP="002A6DB6">
      <w:pPr>
        <w:pStyle w:val="ae"/>
        <w:jc w:val="center"/>
        <w:rPr>
          <w:b/>
          <w:bCs/>
          <w:sz w:val="28"/>
          <w:szCs w:val="28"/>
        </w:rPr>
      </w:pPr>
      <w:r w:rsidRPr="00D8058E">
        <w:rPr>
          <w:b/>
          <w:bCs/>
          <w:sz w:val="28"/>
          <w:szCs w:val="28"/>
        </w:rPr>
        <w:t>на 2024</w:t>
      </w:r>
      <w:r w:rsidR="009534CE" w:rsidRPr="00D8058E">
        <w:rPr>
          <w:b/>
          <w:bCs/>
          <w:sz w:val="28"/>
          <w:szCs w:val="28"/>
        </w:rPr>
        <w:t xml:space="preserve"> </w:t>
      </w:r>
      <w:r w:rsidR="002A6DB6" w:rsidRPr="00D8058E">
        <w:rPr>
          <w:b/>
          <w:bCs/>
          <w:sz w:val="28"/>
          <w:szCs w:val="28"/>
        </w:rPr>
        <w:t>год и</w:t>
      </w:r>
      <w:r w:rsidR="001961E0" w:rsidRPr="00D8058E">
        <w:rPr>
          <w:b/>
          <w:bCs/>
          <w:sz w:val="28"/>
          <w:szCs w:val="28"/>
        </w:rPr>
        <w:t xml:space="preserve"> на плановы</w:t>
      </w:r>
      <w:r w:rsidRPr="00D8058E">
        <w:rPr>
          <w:b/>
          <w:bCs/>
          <w:sz w:val="28"/>
          <w:szCs w:val="28"/>
        </w:rPr>
        <w:t>й период 2025 и 2026</w:t>
      </w:r>
      <w:r w:rsidR="002A6DB6" w:rsidRPr="00D8058E">
        <w:rPr>
          <w:b/>
          <w:bCs/>
          <w:sz w:val="28"/>
          <w:szCs w:val="28"/>
        </w:rPr>
        <w:t xml:space="preserve"> годов</w:t>
      </w:r>
    </w:p>
    <w:p w:rsidR="009C6107" w:rsidRPr="00D8058E" w:rsidRDefault="009C6107" w:rsidP="002A6DB6">
      <w:pPr>
        <w:pStyle w:val="ae"/>
        <w:jc w:val="center"/>
        <w:rPr>
          <w:b/>
          <w:bCs/>
          <w:sz w:val="28"/>
          <w:szCs w:val="28"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17"/>
        <w:gridCol w:w="993"/>
        <w:gridCol w:w="567"/>
        <w:gridCol w:w="567"/>
        <w:gridCol w:w="708"/>
        <w:gridCol w:w="1418"/>
        <w:gridCol w:w="1276"/>
        <w:gridCol w:w="1275"/>
      </w:tblGrid>
      <w:tr w:rsidR="0086775A" w:rsidRPr="0086775A" w:rsidTr="0086775A">
        <w:trPr>
          <w:trHeight w:val="315"/>
        </w:trPr>
        <w:tc>
          <w:tcPr>
            <w:tcW w:w="3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proofErr w:type="spellStart"/>
            <w:r w:rsidRPr="0086775A">
              <w:rPr>
                <w:b/>
                <w:bCs/>
                <w:color w:val="000000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proofErr w:type="gramStart"/>
            <w:r w:rsidRPr="0086775A">
              <w:rPr>
                <w:b/>
                <w:bCs/>
                <w:color w:val="000000"/>
              </w:rPr>
              <w:t>ПР</w:t>
            </w:r>
            <w:proofErr w:type="gram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</w:t>
            </w:r>
            <w:r w:rsidRPr="0086775A">
              <w:rPr>
                <w:b/>
                <w:bCs/>
                <w:color w:val="000000"/>
              </w:rPr>
              <w:t xml:space="preserve"> г</w:t>
            </w:r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2026 г.</w:t>
            </w:r>
          </w:p>
        </w:tc>
      </w:tr>
      <w:tr w:rsidR="0086775A" w:rsidRPr="0086775A" w:rsidTr="0086775A">
        <w:trPr>
          <w:trHeight w:val="276"/>
        </w:trPr>
        <w:tc>
          <w:tcPr>
            <w:tcW w:w="3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775A" w:rsidRPr="0086775A" w:rsidRDefault="0086775A" w:rsidP="0086775A">
            <w:pPr>
              <w:rPr>
                <w:b/>
                <w:bCs/>
                <w:color w:val="000000"/>
              </w:rPr>
            </w:pP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center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5A" w:rsidRPr="0086775A" w:rsidRDefault="0086775A" w:rsidP="0086775A">
            <w:pPr>
              <w:jc w:val="right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54 921,40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5A" w:rsidRPr="0086775A" w:rsidRDefault="0086775A" w:rsidP="0086775A">
            <w:pPr>
              <w:jc w:val="right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55 892,40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6775A" w:rsidRPr="0086775A" w:rsidRDefault="0086775A" w:rsidP="0086775A">
            <w:pPr>
              <w:jc w:val="right"/>
              <w:rPr>
                <w:b/>
                <w:bCs/>
                <w:color w:val="000000"/>
              </w:rPr>
            </w:pPr>
            <w:r w:rsidRPr="0086775A">
              <w:rPr>
                <w:b/>
                <w:bCs/>
                <w:color w:val="000000"/>
              </w:rPr>
              <w:t>56 452,90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Подпрограмма «Доступная </w:t>
            </w:r>
            <w:r w:rsidRPr="0086775A">
              <w:rPr>
                <w:color w:val="000000"/>
              </w:rPr>
              <w:lastRenderedPageBreak/>
              <w:t>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01.1.00</w:t>
            </w:r>
            <w:r w:rsidRPr="0086775A">
              <w:rPr>
                <w:color w:val="000000"/>
              </w:rPr>
              <w:lastRenderedPageBreak/>
              <w:t>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01.1.00.29010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12 847,20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11 860,20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9 673,30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</w:t>
            </w:r>
            <w:r w:rsidRPr="0086775A">
              <w:rPr>
                <w:color w:val="000000"/>
              </w:rPr>
              <w:lastRenderedPageBreak/>
              <w:t>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</w:tr>
      <w:tr w:rsidR="0086775A" w:rsidRPr="0086775A" w:rsidTr="0086775A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02.1.00.23310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12 326,40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11 339,40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9 152,50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ремонт и содержание сетей уличного </w:t>
            </w:r>
            <w:proofErr w:type="spellStart"/>
            <w:r w:rsidRPr="0086775A">
              <w:rPr>
                <w:color w:val="000000"/>
              </w:rPr>
              <w:t>освещения</w:t>
            </w:r>
            <w:proofErr w:type="gramStart"/>
            <w:r w:rsidRPr="0086775A">
              <w:rPr>
                <w:color w:val="000000"/>
              </w:rPr>
              <w:t>,о</w:t>
            </w:r>
            <w:proofErr w:type="gramEnd"/>
            <w:r w:rsidRPr="0086775A">
              <w:rPr>
                <w:color w:val="000000"/>
              </w:rPr>
              <w:t>плату</w:t>
            </w:r>
            <w:proofErr w:type="spellEnd"/>
            <w:r w:rsidRPr="0086775A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Расходы на ремонт и содержание сетей уличного </w:t>
            </w:r>
            <w:proofErr w:type="spellStart"/>
            <w:r w:rsidRPr="0086775A">
              <w:rPr>
                <w:color w:val="000000"/>
              </w:rPr>
              <w:t>освещения</w:t>
            </w:r>
            <w:proofErr w:type="gramStart"/>
            <w:r w:rsidRPr="0086775A">
              <w:rPr>
                <w:color w:val="000000"/>
              </w:rPr>
              <w:t>,о</w:t>
            </w:r>
            <w:proofErr w:type="gramEnd"/>
            <w:r w:rsidRPr="0086775A">
              <w:rPr>
                <w:color w:val="000000"/>
              </w:rPr>
              <w:t>плату</w:t>
            </w:r>
            <w:proofErr w:type="spellEnd"/>
            <w:r w:rsidRPr="0086775A">
              <w:rPr>
                <w:color w:val="000000"/>
              </w:rPr>
              <w:t xml:space="preserve">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5 500,00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3 652,50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02.2.00.29090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5 826,40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5 839,40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3 652,50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Подпрограмма "Создание условий для обеспечения качественными коммунальными услугами </w:t>
            </w:r>
            <w:r w:rsidRPr="0086775A">
              <w:rPr>
                <w:color w:val="000000"/>
              </w:rPr>
              <w:lastRenderedPageBreak/>
              <w:t>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02.4.00.00000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6775A">
              <w:rPr>
                <w:color w:val="000000"/>
              </w:rPr>
              <w:t>услугив</w:t>
            </w:r>
            <w:proofErr w:type="spellEnd"/>
            <w:r w:rsidRPr="0086775A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proofErr w:type="gramStart"/>
            <w:r w:rsidRPr="0086775A">
              <w:rPr>
                <w:color w:val="000000"/>
              </w:rPr>
              <w:t xml:space="preserve">Расходы на возмещение предприятиям жилищно-коммунального хозяйства части платы граждан за коммунальные </w:t>
            </w:r>
            <w:proofErr w:type="spellStart"/>
            <w:r w:rsidRPr="0086775A">
              <w:rPr>
                <w:color w:val="000000"/>
              </w:rPr>
              <w:t>услугив</w:t>
            </w:r>
            <w:proofErr w:type="spellEnd"/>
            <w:r w:rsidRPr="0086775A">
              <w:rPr>
                <w:color w:val="000000"/>
              </w:rPr>
              <w:t xml:space="preserve">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02.4.00.S3660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490,80</w:t>
            </w:r>
          </w:p>
        </w:tc>
      </w:tr>
      <w:tr w:rsidR="0086775A" w:rsidRPr="0086775A" w:rsidTr="0086775A">
        <w:trPr>
          <w:trHeight w:val="52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10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58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</w:t>
            </w:r>
            <w:r w:rsidRPr="0086775A">
              <w:rPr>
                <w:color w:val="000000"/>
              </w:rPr>
              <w:lastRenderedPageBreak/>
              <w:t>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55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04.1.00.21670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200,00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18 227,40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</w:t>
            </w:r>
            <w:r w:rsidRPr="0086775A">
              <w:rPr>
                <w:color w:val="000000"/>
              </w:rPr>
              <w:lastRenderedPageBreak/>
              <w:t>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18 227,40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05.1.00.00590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16 423,20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17 329,90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18 227,40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Подпрограмма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06.1.00.21950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Муниципальная программа Гигантовского сельского поселения «Муниципальная </w:t>
            </w:r>
            <w:r w:rsidRPr="0086775A">
              <w:rPr>
                <w:color w:val="000000"/>
              </w:rPr>
              <w:lastRenderedPageBreak/>
              <w:t>политика»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Подпрограмма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60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3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08.1.00.23330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Подпрограмма "Муниципальное управление финансами" муниципальной </w:t>
            </w:r>
            <w:r w:rsidRPr="0086775A">
              <w:rPr>
                <w:color w:val="000000"/>
              </w:rPr>
              <w:lastRenderedPageBreak/>
              <w:t>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09.1.00.00000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proofErr w:type="gramStart"/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1 873,80</w:t>
            </w:r>
          </w:p>
        </w:tc>
      </w:tr>
      <w:tr w:rsidR="0086775A" w:rsidRPr="0086775A" w:rsidTr="0086775A">
        <w:trPr>
          <w:trHeight w:val="12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1 683,80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1 751,20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1 873,80</w:t>
            </w:r>
          </w:p>
        </w:tc>
      </w:tr>
      <w:tr w:rsidR="0086775A" w:rsidRPr="0086775A" w:rsidTr="0086775A">
        <w:trPr>
          <w:trHeight w:val="46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1 766,40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1 587,30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1 650,80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1 766,40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107,40</w:t>
            </w:r>
          </w:p>
        </w:tc>
      </w:tr>
      <w:tr w:rsidR="0086775A" w:rsidRPr="0086775A" w:rsidTr="0086775A">
        <w:trPr>
          <w:trHeight w:val="48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100,40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107,40</w:t>
            </w:r>
          </w:p>
        </w:tc>
      </w:tr>
      <w:tr w:rsidR="0086775A" w:rsidRPr="0086775A" w:rsidTr="0086775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12 839,00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13 201,40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12 613,10</w:t>
            </w:r>
          </w:p>
        </w:tc>
      </w:tr>
      <w:tr w:rsidR="0086775A" w:rsidRPr="0086775A" w:rsidTr="0086775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11 887,00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12 216,70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12 612,90</w:t>
            </w:r>
          </w:p>
        </w:tc>
      </w:tr>
      <w:tr w:rsidR="0086775A" w:rsidRPr="0086775A" w:rsidTr="0086775A">
        <w:trPr>
          <w:trHeight w:val="54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9 573,10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9 944,40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9 267,40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9 573,10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9 944,40</w:t>
            </w:r>
          </w:p>
        </w:tc>
      </w:tr>
      <w:tr w:rsidR="0086775A" w:rsidRPr="0086775A" w:rsidTr="0086775A">
        <w:trPr>
          <w:trHeight w:val="36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2 619,60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2 643,60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2 668,50</w:t>
            </w:r>
          </w:p>
        </w:tc>
      </w:tr>
      <w:tr w:rsidR="0086775A" w:rsidRPr="0086775A" w:rsidTr="0086775A">
        <w:trPr>
          <w:trHeight w:val="51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623,60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648,50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1 973,00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1 973,00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1 973,00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47,00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47,00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Иные </w:t>
            </w:r>
            <w:proofErr w:type="spellStart"/>
            <w:r w:rsidRPr="0086775A">
              <w:rPr>
                <w:color w:val="000000"/>
              </w:rPr>
              <w:t>непрограммные</w:t>
            </w:r>
            <w:proofErr w:type="spellEnd"/>
            <w:r w:rsidRPr="0086775A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984,70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</w:t>
            </w:r>
            <w:proofErr w:type="spellStart"/>
            <w:r w:rsidRPr="0086775A">
              <w:rPr>
                <w:color w:val="000000"/>
              </w:rPr>
              <w:t>непрограммного</w:t>
            </w:r>
            <w:proofErr w:type="spellEnd"/>
            <w:r w:rsidRPr="0086775A"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</w:t>
            </w:r>
            <w:r w:rsidRPr="0086775A">
              <w:rPr>
                <w:color w:val="000000"/>
              </w:rPr>
              <w:lastRenderedPageBreak/>
              <w:t xml:space="preserve">муниципальных и городских округов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</w:t>
            </w:r>
            <w:proofErr w:type="spellStart"/>
            <w:r w:rsidRPr="0086775A">
              <w:rPr>
                <w:color w:val="000000"/>
              </w:rPr>
              <w:t>непрограммного</w:t>
            </w:r>
            <w:proofErr w:type="spellEnd"/>
            <w:r w:rsidRPr="0086775A"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89.9.00.51180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951,80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984,50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proofErr w:type="gramStart"/>
            <w:r w:rsidRPr="0086775A">
              <w:rPr>
                <w:color w:val="000000"/>
              </w:rPr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</w:t>
            </w:r>
            <w:r w:rsidRPr="0086775A">
              <w:rPr>
                <w:color w:val="000000"/>
              </w:rPr>
              <w:lastRenderedPageBreak/>
              <w:t>обеспечения государственных (муниципальных) нужд)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89.9.00.72390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0,20</w:t>
            </w:r>
          </w:p>
        </w:tc>
      </w:tr>
      <w:tr w:rsidR="0086775A" w:rsidRPr="0086775A" w:rsidTr="0086775A">
        <w:trPr>
          <w:trHeight w:val="647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Проведение выборов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699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Выборы в органы местного самоуправления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13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49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Подготовка и проведение выборов в органы местного самоуправления в рамках обеспечения подготовки и проведения выборов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91.1.00.90350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1 135,20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proofErr w:type="spellStart"/>
            <w:r w:rsidRPr="0086775A">
              <w:rPr>
                <w:color w:val="000000"/>
              </w:rPr>
              <w:t>Непрограммные</w:t>
            </w:r>
            <w:proofErr w:type="spellEnd"/>
            <w:r w:rsidRPr="0086775A">
              <w:rPr>
                <w:color w:val="000000"/>
              </w:rPr>
              <w:t xml:space="preserve"> расходы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99.0.00.00000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9 813,20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10 434,70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11 615,10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99.1.00.00000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61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99.1.00.90100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Иные </w:t>
            </w:r>
            <w:proofErr w:type="spellStart"/>
            <w:r w:rsidRPr="0086775A">
              <w:rPr>
                <w:color w:val="000000"/>
              </w:rPr>
              <w:t>непрограммные</w:t>
            </w:r>
            <w:proofErr w:type="spellEnd"/>
            <w:r w:rsidRPr="0086775A">
              <w:rPr>
                <w:color w:val="000000"/>
              </w:rPr>
              <w:t xml:space="preserve"> мероприятия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9 313,20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10 134,70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11 315,10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Выплата муниципальной пенсии за выслугу лет лицам, </w:t>
            </w:r>
            <w:r w:rsidRPr="0086775A">
              <w:rPr>
                <w:color w:val="000000"/>
              </w:rPr>
              <w:lastRenderedPageBreak/>
              <w:t xml:space="preserve">занимающим муниципальные должности и должности муниципальной службы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</w:tr>
      <w:tr w:rsidR="0086775A" w:rsidRPr="0086775A" w:rsidTr="0086775A">
        <w:trPr>
          <w:trHeight w:val="40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99.9.00.10050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400,00</w:t>
            </w:r>
          </w:p>
        </w:tc>
      </w:tr>
      <w:tr w:rsidR="0086775A" w:rsidRPr="0086775A" w:rsidTr="0086775A">
        <w:trPr>
          <w:trHeight w:val="34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7 524,00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7 626,10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7 595,70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7 524,00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800,00</w:t>
            </w:r>
          </w:p>
        </w:tc>
      </w:tr>
      <w:tr w:rsidR="0086775A" w:rsidRPr="0086775A" w:rsidTr="0086775A">
        <w:trPr>
          <w:trHeight w:val="45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</w:t>
            </w:r>
            <w:r w:rsidRPr="0086775A">
              <w:rPr>
                <w:color w:val="000000"/>
              </w:rPr>
              <w:lastRenderedPageBreak/>
              <w:t>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500,00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99.9.00.22960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300,00</w:t>
            </w: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37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99.9.00.87040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114,40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Межбюджетные трансферты, передаваемые бюджетам </w:t>
            </w:r>
            <w:r w:rsidRPr="0086775A">
              <w:rPr>
                <w:color w:val="000000"/>
              </w:rPr>
              <w:lastRenderedPageBreak/>
              <w:t xml:space="preserve">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99.9.00.87060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540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92,70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87,70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</w:t>
            </w:r>
            <w:proofErr w:type="spellStart"/>
            <w:r w:rsidRPr="0086775A">
              <w:rPr>
                <w:color w:val="000000"/>
              </w:rPr>
              <w:t>непрограммного</w:t>
            </w:r>
            <w:proofErr w:type="spellEnd"/>
            <w:r w:rsidRPr="0086775A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2 423,40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Условно утвержденные расходы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</w:t>
            </w:r>
            <w:proofErr w:type="spellStart"/>
            <w:r w:rsidRPr="0086775A">
              <w:rPr>
                <w:color w:val="000000"/>
              </w:rPr>
              <w:t>непрограммного</w:t>
            </w:r>
            <w:proofErr w:type="spellEnd"/>
            <w:r w:rsidRPr="0086775A">
              <w:rPr>
                <w:color w:val="000000"/>
              </w:rPr>
              <w:t xml:space="preserve">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99.9.00.90110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1 171,30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2 423,40</w:t>
            </w:r>
          </w:p>
        </w:tc>
      </w:tr>
      <w:tr w:rsidR="0086775A" w:rsidRPr="0086775A" w:rsidTr="0086775A">
        <w:trPr>
          <w:trHeight w:val="435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t xml:space="preserve">Реализация направления расходов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</w:t>
            </w:r>
            <w:r w:rsidRPr="0086775A">
              <w:rPr>
                <w:color w:val="000000"/>
              </w:rPr>
              <w:lastRenderedPageBreak/>
              <w:t>органов местного самоуправления Гигантовского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  <w:tr w:rsidR="0086775A" w:rsidRPr="0086775A" w:rsidTr="0086775A">
        <w:trPr>
          <w:trHeight w:val="420"/>
        </w:trPr>
        <w:tc>
          <w:tcPr>
            <w:tcW w:w="3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775A" w:rsidRPr="0086775A" w:rsidRDefault="0086775A" w:rsidP="0086775A">
            <w:pPr>
              <w:jc w:val="both"/>
              <w:rPr>
                <w:color w:val="000000"/>
              </w:rPr>
            </w:pPr>
            <w:r w:rsidRPr="0086775A">
              <w:rPr>
                <w:color w:val="000000"/>
              </w:rPr>
              <w:lastRenderedPageBreak/>
              <w:t xml:space="preserve">Реализация направления расходов в рамках </w:t>
            </w:r>
            <w:proofErr w:type="spellStart"/>
            <w:r w:rsidRPr="0086775A">
              <w:rPr>
                <w:color w:val="000000"/>
              </w:rPr>
              <w:t>непрограммных</w:t>
            </w:r>
            <w:proofErr w:type="spellEnd"/>
            <w:r w:rsidRPr="0086775A">
              <w:rPr>
                <w:color w:val="000000"/>
              </w:rPr>
              <w:t xml:space="preserve">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99.9.00.99990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6775A" w:rsidRPr="0086775A" w:rsidRDefault="0086775A" w:rsidP="0086775A">
            <w:pPr>
              <w:jc w:val="center"/>
              <w:rPr>
                <w:color w:val="000000"/>
              </w:rPr>
            </w:pPr>
            <w:r w:rsidRPr="0086775A">
              <w:rPr>
                <w:color w:val="000000"/>
              </w:rPr>
              <w:t>80,00</w:t>
            </w:r>
          </w:p>
        </w:tc>
      </w:tr>
    </w:tbl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892453" w:rsidRDefault="00892453" w:rsidP="009C6107">
      <w:pPr>
        <w:jc w:val="right"/>
        <w:rPr>
          <w:bCs/>
        </w:rPr>
      </w:pPr>
    </w:p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174772">
          <w:headerReference w:type="even" r:id="rId19"/>
          <w:headerReference w:type="default" r:id="rId20"/>
          <w:footerReference w:type="even" r:id="rId21"/>
          <w:footerReference w:type="default" r:id="rId22"/>
          <w:pgSz w:w="11907" w:h="16840"/>
          <w:pgMar w:top="851" w:right="851" w:bottom="1134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7" w:name="RANGE!A1:M66"/>
      <w:bookmarkEnd w:id="7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 w:rsidR="00333F8E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 w:rsidR="00333F8E">
        <w:rPr>
          <w:sz w:val="28"/>
          <w:szCs w:val="28"/>
        </w:rPr>
        <w:t>24</w:t>
      </w:r>
      <w:r w:rsidRPr="00C22046">
        <w:rPr>
          <w:sz w:val="28"/>
          <w:szCs w:val="28"/>
        </w:rPr>
        <w:t xml:space="preserve"> и 202</w:t>
      </w:r>
      <w:r w:rsidR="00333F8E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proofErr w:type="gramStart"/>
      <w:r w:rsidRPr="00A5715A">
        <w:rPr>
          <w:b/>
          <w:bCs/>
          <w:sz w:val="28"/>
          <w:szCs w:val="28"/>
        </w:rPr>
        <w:t>согласно статьи</w:t>
      </w:r>
      <w:proofErr w:type="gramEnd"/>
      <w:r w:rsidRPr="00A5715A">
        <w:rPr>
          <w:b/>
          <w:bCs/>
          <w:sz w:val="28"/>
          <w:szCs w:val="28"/>
        </w:rPr>
        <w:t xml:space="preserve"> 7 Областного зако</w:t>
      </w:r>
      <w:r w:rsidR="00333F8E">
        <w:rPr>
          <w:b/>
          <w:bCs/>
          <w:sz w:val="28"/>
          <w:szCs w:val="28"/>
        </w:rPr>
        <w:t>на «Об областном бюджете на 2023</w:t>
      </w:r>
      <w:r w:rsidRPr="00A5715A">
        <w:rPr>
          <w:b/>
          <w:bCs/>
          <w:sz w:val="28"/>
          <w:szCs w:val="28"/>
        </w:rPr>
        <w:t xml:space="preserve">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333F8E">
        <w:rPr>
          <w:b/>
          <w:bCs/>
          <w:sz w:val="28"/>
          <w:szCs w:val="28"/>
        </w:rPr>
        <w:t xml:space="preserve"> плановый период 2024 и 2025</w:t>
      </w:r>
      <w:r w:rsidR="00FD4EED" w:rsidRPr="00A5715A">
        <w:rPr>
          <w:b/>
          <w:bCs/>
          <w:sz w:val="28"/>
          <w:szCs w:val="28"/>
        </w:rPr>
        <w:t xml:space="preserve">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="00333F8E">
        <w:rPr>
          <w:b/>
          <w:bCs/>
          <w:sz w:val="28"/>
          <w:szCs w:val="28"/>
        </w:rPr>
        <w:t>на 2023</w:t>
      </w:r>
      <w:r w:rsidRPr="00A5715A">
        <w:rPr>
          <w:b/>
          <w:bCs/>
          <w:sz w:val="28"/>
          <w:szCs w:val="28"/>
        </w:rPr>
        <w:t xml:space="preserve"> год </w:t>
      </w:r>
      <w:r w:rsidR="00333F8E">
        <w:rPr>
          <w:b/>
          <w:bCs/>
          <w:sz w:val="28"/>
          <w:szCs w:val="28"/>
        </w:rPr>
        <w:t>и на плановый период 2024 и 2025</w:t>
      </w:r>
      <w:r w:rsidRPr="00A5715A">
        <w:rPr>
          <w:b/>
          <w:bCs/>
          <w:sz w:val="28"/>
          <w:szCs w:val="28"/>
        </w:rPr>
        <w:t xml:space="preserve">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926"/>
        <w:gridCol w:w="709"/>
        <w:gridCol w:w="992"/>
        <w:gridCol w:w="1114"/>
        <w:gridCol w:w="1043"/>
        <w:gridCol w:w="1007"/>
        <w:gridCol w:w="1007"/>
      </w:tblGrid>
      <w:tr w:rsidR="00FD4EED" w:rsidTr="00740312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92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2815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740312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394107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92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99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2023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62482B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2024</w:t>
            </w:r>
            <w:r w:rsidR="00FD4EED" w:rsidRPr="0050329E">
              <w:rPr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251653" w:rsidP="00251653">
            <w:pPr>
              <w:jc w:val="center"/>
              <w:rPr>
                <w:b/>
              </w:rPr>
            </w:pPr>
            <w:r>
              <w:rPr>
                <w:b/>
                <w:sz w:val="20"/>
                <w:szCs w:val="20"/>
              </w:rPr>
              <w:t>2025</w:t>
            </w:r>
            <w:r w:rsidR="00FD4EED" w:rsidRPr="0050329E">
              <w:rPr>
                <w:b/>
                <w:sz w:val="20"/>
                <w:szCs w:val="20"/>
              </w:rPr>
              <w:t>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79"/>
        <w:gridCol w:w="1566"/>
        <w:gridCol w:w="955"/>
        <w:gridCol w:w="956"/>
        <w:gridCol w:w="1041"/>
        <w:gridCol w:w="2767"/>
        <w:gridCol w:w="709"/>
        <w:gridCol w:w="1223"/>
        <w:gridCol w:w="962"/>
        <w:gridCol w:w="1040"/>
        <w:gridCol w:w="957"/>
        <w:gridCol w:w="921"/>
      </w:tblGrid>
      <w:tr w:rsidR="00740312" w:rsidRPr="0050329E" w:rsidTr="00740312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709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223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BF2EB6" w:rsidRPr="0050329E" w:rsidTr="00740312">
        <w:tc>
          <w:tcPr>
            <w:tcW w:w="2179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BF2EB6" w:rsidRPr="0050329E" w:rsidRDefault="00BF2EB6" w:rsidP="00B62F4B">
            <w:r>
              <w:t xml:space="preserve">  </w:t>
            </w:r>
            <w:r w:rsidR="00B62F4B">
              <w:t>952,0</w:t>
            </w:r>
          </w:p>
        </w:tc>
        <w:tc>
          <w:tcPr>
            <w:tcW w:w="956" w:type="dxa"/>
            <w:shd w:val="clear" w:color="auto" w:fill="auto"/>
          </w:tcPr>
          <w:p w:rsidR="00BF2EB6" w:rsidRPr="0050329E" w:rsidRDefault="00B62F4B" w:rsidP="0062482B">
            <w:pPr>
              <w:jc w:val="center"/>
            </w:pPr>
            <w:r>
              <w:t>984,7</w:t>
            </w:r>
          </w:p>
        </w:tc>
        <w:tc>
          <w:tcPr>
            <w:tcW w:w="1041" w:type="dxa"/>
            <w:shd w:val="clear" w:color="auto" w:fill="auto"/>
          </w:tcPr>
          <w:p w:rsidR="00BF2EB6" w:rsidRPr="0050329E" w:rsidRDefault="00B62F4B" w:rsidP="0062482B">
            <w:pPr>
              <w:jc w:val="center"/>
            </w:pPr>
            <w:r>
              <w:t>0,2</w:t>
            </w:r>
          </w:p>
        </w:tc>
        <w:tc>
          <w:tcPr>
            <w:tcW w:w="2767" w:type="dxa"/>
            <w:shd w:val="clear" w:color="auto" w:fill="auto"/>
          </w:tcPr>
          <w:p w:rsidR="00BF2EB6" w:rsidRPr="0050329E" w:rsidRDefault="00BF2EB6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709" w:type="dxa"/>
            <w:shd w:val="clear" w:color="auto" w:fill="auto"/>
          </w:tcPr>
          <w:p w:rsidR="00BF2EB6" w:rsidRPr="0050329E" w:rsidRDefault="00BF2EB6" w:rsidP="0062482B">
            <w:pPr>
              <w:ind w:right="459"/>
              <w:jc w:val="center"/>
            </w:pPr>
          </w:p>
        </w:tc>
        <w:tc>
          <w:tcPr>
            <w:tcW w:w="1223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BF2EB6" w:rsidRPr="0050329E" w:rsidRDefault="00BF2EB6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BF2EB6" w:rsidRPr="0050329E" w:rsidRDefault="00BF2EB6" w:rsidP="00B62F4B">
            <w:r>
              <w:t xml:space="preserve">  </w:t>
            </w:r>
            <w:r w:rsidR="00B62F4B">
              <w:t>952,0</w:t>
            </w:r>
          </w:p>
        </w:tc>
        <w:tc>
          <w:tcPr>
            <w:tcW w:w="957" w:type="dxa"/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984,7</w:t>
            </w:r>
          </w:p>
        </w:tc>
        <w:tc>
          <w:tcPr>
            <w:tcW w:w="921" w:type="dxa"/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0,2</w:t>
            </w:r>
          </w:p>
        </w:tc>
      </w:tr>
      <w:tr w:rsidR="00740312" w:rsidRPr="0050329E" w:rsidTr="008140C6">
        <w:tc>
          <w:tcPr>
            <w:tcW w:w="2179" w:type="dxa"/>
            <w:shd w:val="clear" w:color="auto" w:fill="auto"/>
          </w:tcPr>
          <w:p w:rsidR="00FD4EED" w:rsidRPr="0050329E" w:rsidRDefault="00D45D77" w:rsidP="00084736">
            <w:pPr>
              <w:jc w:val="both"/>
            </w:pPr>
            <w:r>
              <w:rPr>
                <w:color w:val="000000"/>
              </w:rPr>
              <w:t xml:space="preserve">Субвенции </w:t>
            </w:r>
            <w:r w:rsidR="00740312">
              <w:rPr>
                <w:color w:val="000000"/>
              </w:rPr>
              <w:t>бюджетам сельских поселений на выполнение передаваемых полномочий субъектов Российской Федерации</w:t>
            </w:r>
            <w:r w:rsidR="00084736">
              <w:rPr>
                <w:color w:val="000000"/>
              </w:rPr>
              <w:t xml:space="preserve">  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767" w:type="dxa"/>
            <w:shd w:val="clear" w:color="auto" w:fill="auto"/>
          </w:tcPr>
          <w:p w:rsidR="00FD4EED" w:rsidRPr="0050329E" w:rsidRDefault="00740312" w:rsidP="00740312">
            <w:pPr>
              <w:rPr>
                <w:color w:val="000000"/>
              </w:rPr>
            </w:pPr>
            <w:r w:rsidRPr="00D22EFD">
              <w:rPr>
                <w:color w:val="000000"/>
              </w:rPr>
              <w:t xml:space="preserve">Расходы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</w:t>
            </w:r>
            <w:r w:rsidRPr="00D22EFD">
              <w:rPr>
                <w:color w:val="000000"/>
              </w:rPr>
              <w:lastRenderedPageBreak/>
              <w:t xml:space="preserve">об административных правонарушениях, по иным </w:t>
            </w:r>
            <w:proofErr w:type="spellStart"/>
            <w:r w:rsidRPr="00D22EFD">
              <w:rPr>
                <w:color w:val="000000"/>
              </w:rPr>
              <w:t>непрограммным</w:t>
            </w:r>
            <w:proofErr w:type="spellEnd"/>
            <w:r w:rsidRPr="00D22EFD">
              <w:rPr>
                <w:color w:val="000000"/>
              </w:rPr>
              <w:t xml:space="preserve"> мероприятиям в рамках обеспечения деятельности органов местного самоуправления Гигантовского 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BF2EB6" w:rsidRPr="0050329E" w:rsidTr="008140C6">
        <w:trPr>
          <w:trHeight w:val="945"/>
        </w:trPr>
        <w:tc>
          <w:tcPr>
            <w:tcW w:w="21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F2EB6" w:rsidRPr="00DE0618" w:rsidRDefault="00DE0618" w:rsidP="00740312">
            <w:pPr>
              <w:jc w:val="both"/>
            </w:pPr>
            <w:r w:rsidRPr="00DE0618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882,0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920,9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>
              <w:t>952,7</w:t>
            </w:r>
          </w:p>
        </w:tc>
        <w:tc>
          <w:tcPr>
            <w:tcW w:w="276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40312">
            <w:pPr>
              <w:jc w:val="both"/>
            </w:pPr>
            <w:r w:rsidRPr="0086775A">
              <w:rPr>
                <w:color w:val="000000"/>
              </w:rPr>
              <w:t xml:space="preserve">Субвенция на осуществление первичного воинского учета органами местного самоуправления поселений, муниципальных и городских округов по иным </w:t>
            </w:r>
            <w:proofErr w:type="spellStart"/>
            <w:r w:rsidRPr="0086775A">
              <w:rPr>
                <w:color w:val="000000"/>
              </w:rPr>
              <w:t>непрограммным</w:t>
            </w:r>
            <w:proofErr w:type="spellEnd"/>
            <w:r w:rsidRPr="0086775A">
              <w:rPr>
                <w:color w:val="000000"/>
              </w:rPr>
              <w:t xml:space="preserve"> мероприятиям в рамках </w:t>
            </w:r>
            <w:proofErr w:type="spellStart"/>
            <w:r w:rsidRPr="0086775A">
              <w:rPr>
                <w:color w:val="000000"/>
              </w:rPr>
              <w:t>непрограммного</w:t>
            </w:r>
            <w:proofErr w:type="spellEnd"/>
            <w:r w:rsidRPr="0086775A">
              <w:rPr>
                <w:color w:val="000000"/>
              </w:rPr>
              <w:t xml:space="preserve">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F2EB6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951,8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984,5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F2EB6" w:rsidRPr="0050329E" w:rsidRDefault="00B62F4B" w:rsidP="0072616D">
            <w:pPr>
              <w:jc w:val="center"/>
            </w:pPr>
            <w:r>
              <w:t>-</w:t>
            </w:r>
          </w:p>
        </w:tc>
      </w:tr>
      <w:tr w:rsidR="00740312" w:rsidRPr="0050329E" w:rsidTr="008140C6">
        <w:trPr>
          <w:trHeight w:val="2850"/>
        </w:trPr>
        <w:tc>
          <w:tcPr>
            <w:tcW w:w="217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7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223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1961E0"/>
        </w:tc>
        <w:tc>
          <w:tcPr>
            <w:tcW w:w="1040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7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21" w:type="dxa"/>
            <w:tcBorders>
              <w:top w:val="nil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</w:tr>
    </w:tbl>
    <w:p w:rsidR="00FD4EED" w:rsidRDefault="00FD4EED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</w:pPr>
    </w:p>
    <w:p w:rsidR="008140C6" w:rsidRDefault="008140C6" w:rsidP="00FD4EED">
      <w:pPr>
        <w:rPr>
          <w:sz w:val="28"/>
          <w:szCs w:val="28"/>
        </w:rPr>
        <w:sectPr w:rsidR="008140C6" w:rsidSect="0062482B">
          <w:headerReference w:type="even" r:id="rId23"/>
          <w:headerReference w:type="default" r:id="rId24"/>
          <w:footerReference w:type="even" r:id="rId25"/>
          <w:footerReference w:type="default" r:id="rId26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Приложение </w:t>
      </w:r>
      <w:r w:rsidR="00186632" w:rsidRPr="00186632">
        <w:rPr>
          <w:color w:val="000000"/>
          <w:sz w:val="28"/>
          <w:szCs w:val="28"/>
        </w:rPr>
        <w:t>7</w:t>
      </w: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 w:rsidR="00C9280C">
        <w:rPr>
          <w:color w:val="000000"/>
          <w:sz w:val="28"/>
          <w:szCs w:val="28"/>
        </w:rPr>
        <w:t>я Сальского района на 2024</w:t>
      </w:r>
      <w:r w:rsidR="009140BB">
        <w:rPr>
          <w:color w:val="000000"/>
          <w:sz w:val="28"/>
          <w:szCs w:val="28"/>
        </w:rPr>
        <w:t xml:space="preserve"> год </w:t>
      </w:r>
      <w:r w:rsidR="00C9280C">
        <w:rPr>
          <w:color w:val="000000"/>
          <w:sz w:val="28"/>
          <w:szCs w:val="28"/>
        </w:rPr>
        <w:t>и на плановый период 2025 и 2026</w:t>
      </w:r>
      <w:r w:rsidRPr="00186632">
        <w:rPr>
          <w:color w:val="000000"/>
          <w:sz w:val="28"/>
          <w:szCs w:val="28"/>
        </w:rPr>
        <w:t xml:space="preserve">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282A3B" w:rsidRPr="002D5DBA" w:rsidTr="00E91A99">
        <w:trPr>
          <w:trHeight w:val="255"/>
        </w:trPr>
        <w:tc>
          <w:tcPr>
            <w:tcW w:w="10065" w:type="dxa"/>
            <w:vAlign w:val="bottom"/>
            <w:hideMark/>
          </w:tcPr>
          <w:p w:rsidR="00282A3B" w:rsidRDefault="00282A3B" w:rsidP="00B40F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7026" w:rsidRPr="009B758F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 xml:space="preserve">согласно </w:t>
            </w:r>
            <w:r w:rsidRPr="008E64C4">
              <w:rPr>
                <w:b/>
                <w:bCs/>
                <w:sz w:val="28"/>
                <w:szCs w:val="28"/>
              </w:rPr>
              <w:t>статьи</w:t>
            </w:r>
            <w:proofErr w:type="gramEnd"/>
            <w:r w:rsidRPr="008E64C4">
              <w:rPr>
                <w:b/>
                <w:bCs/>
                <w:sz w:val="28"/>
                <w:szCs w:val="28"/>
              </w:rPr>
              <w:t xml:space="preserve"> 7</w:t>
            </w:r>
            <w:r>
              <w:rPr>
                <w:b/>
                <w:bCs/>
                <w:sz w:val="28"/>
                <w:szCs w:val="28"/>
              </w:rPr>
              <w:t xml:space="preserve"> решения Собрания депутато</w:t>
            </w:r>
            <w:r w:rsidR="009140BB">
              <w:rPr>
                <w:b/>
                <w:bCs/>
                <w:sz w:val="28"/>
                <w:szCs w:val="28"/>
              </w:rPr>
              <w:t xml:space="preserve">в Сальского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 w:rsidR="009140BB">
              <w:rPr>
                <w:b/>
                <w:bCs/>
                <w:sz w:val="28"/>
                <w:szCs w:val="28"/>
              </w:rPr>
              <w:t xml:space="preserve">О бюджете Сальского </w:t>
            </w:r>
            <w:r w:rsidR="001961E0">
              <w:rPr>
                <w:b/>
                <w:bCs/>
                <w:sz w:val="28"/>
                <w:szCs w:val="28"/>
              </w:rPr>
              <w:t>района на 20</w:t>
            </w:r>
            <w:r>
              <w:rPr>
                <w:b/>
                <w:bCs/>
                <w:sz w:val="28"/>
                <w:szCs w:val="28"/>
              </w:rPr>
              <w:t>2</w:t>
            </w:r>
            <w:r w:rsidR="00C9280C">
              <w:rPr>
                <w:b/>
                <w:bCs/>
                <w:sz w:val="28"/>
                <w:szCs w:val="28"/>
              </w:rPr>
              <w:t>4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547026" w:rsidRDefault="009140BB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на </w:t>
            </w:r>
            <w:r w:rsidR="00C9280C">
              <w:rPr>
                <w:b/>
                <w:bCs/>
                <w:sz w:val="28"/>
                <w:szCs w:val="28"/>
              </w:rPr>
              <w:t>плановый период 2025 и 2026</w:t>
            </w:r>
            <w:r w:rsidR="00547026">
              <w:rPr>
                <w:b/>
                <w:bCs/>
                <w:sz w:val="28"/>
                <w:szCs w:val="28"/>
              </w:rPr>
              <w:t xml:space="preserve"> годов»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 w:rsidR="009140BB"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 w:rsidR="009140BB">
              <w:rPr>
                <w:b/>
                <w:sz w:val="28"/>
                <w:szCs w:val="28"/>
              </w:rPr>
              <w:t xml:space="preserve">вления по вопросам </w:t>
            </w:r>
            <w:r w:rsidR="001961E0">
              <w:rPr>
                <w:b/>
                <w:sz w:val="28"/>
                <w:szCs w:val="28"/>
              </w:rPr>
              <w:t>местного  знач</w:t>
            </w:r>
            <w:r w:rsidR="00C9280C">
              <w:rPr>
                <w:b/>
                <w:sz w:val="28"/>
                <w:szCs w:val="28"/>
              </w:rPr>
              <w:t>ения на 2024 год и на плановый период 2025 и 2026</w:t>
            </w:r>
            <w:r w:rsidRPr="00EA14B6">
              <w:rPr>
                <w:b/>
                <w:sz w:val="28"/>
                <w:szCs w:val="28"/>
              </w:rPr>
              <w:t xml:space="preserve"> годов</w:t>
            </w:r>
          </w:p>
          <w:p w:rsidR="006C02AE" w:rsidRDefault="006C02AE" w:rsidP="00547026">
            <w:pPr>
              <w:jc w:val="center"/>
              <w:rPr>
                <w:b/>
                <w:sz w:val="28"/>
                <w:szCs w:val="28"/>
              </w:rPr>
            </w:pPr>
          </w:p>
          <w:p w:rsidR="00167D17" w:rsidRDefault="00547026" w:rsidP="00547026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</w:t>
            </w:r>
            <w:r w:rsidR="00282A3B" w:rsidRPr="00EA14B6">
              <w:rPr>
                <w:bCs/>
              </w:rPr>
              <w:t>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167D17" w:rsidRPr="000E4E7A" w:rsidTr="000E4E7A">
              <w:tc>
                <w:tcPr>
                  <w:tcW w:w="4917" w:type="dxa"/>
                  <w:vMerge w:val="restart"/>
                </w:tcPr>
                <w:p w:rsidR="00A732BE" w:rsidRPr="00244759" w:rsidRDefault="00A732BE" w:rsidP="00A732BE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C9280C" w:rsidRPr="000E4E7A" w:rsidTr="000E4E7A">
              <w:tc>
                <w:tcPr>
                  <w:tcW w:w="4917" w:type="dxa"/>
                  <w:vMerge/>
                </w:tcPr>
                <w:p w:rsidR="00C9280C" w:rsidRPr="00244759" w:rsidRDefault="00C9280C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C9280C" w:rsidRPr="00244759" w:rsidRDefault="00C9280C" w:rsidP="002C63AF">
                  <w:pPr>
                    <w:jc w:val="center"/>
                  </w:pPr>
                  <w:r>
                    <w:t xml:space="preserve">2024 </w:t>
                  </w:r>
                  <w:r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C9280C" w:rsidRPr="00244759" w:rsidRDefault="00C9280C" w:rsidP="002C63AF">
                  <w:pPr>
                    <w:jc w:val="center"/>
                  </w:pPr>
                  <w:r>
                    <w:t>2025 год</w:t>
                  </w:r>
                </w:p>
              </w:tc>
              <w:tc>
                <w:tcPr>
                  <w:tcW w:w="1639" w:type="dxa"/>
                </w:tcPr>
                <w:p w:rsidR="00C9280C" w:rsidRPr="00244759" w:rsidRDefault="00C9280C" w:rsidP="000E4E7A">
                  <w:pPr>
                    <w:jc w:val="center"/>
                  </w:pPr>
                  <w:r>
                    <w:t>2026 год</w:t>
                  </w:r>
                </w:p>
              </w:tc>
            </w:tr>
            <w:tr w:rsidR="001961E0" w:rsidRPr="000E4E7A" w:rsidTr="000E4E7A">
              <w:tc>
                <w:tcPr>
                  <w:tcW w:w="4917" w:type="dxa"/>
                </w:tcPr>
                <w:p w:rsidR="001961E0" w:rsidRPr="000E4E7A" w:rsidRDefault="001961E0" w:rsidP="00E91A99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1961E0" w:rsidRPr="00C9280C" w:rsidRDefault="00C9280C" w:rsidP="000E0D25">
                  <w:pPr>
                    <w:jc w:val="center"/>
                    <w:rPr>
                      <w:b/>
                      <w:bCs/>
                    </w:rPr>
                  </w:pPr>
                  <w:r w:rsidRPr="00C9280C">
                    <w:rPr>
                      <w:b/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961E0" w:rsidRPr="00C9280C" w:rsidRDefault="00C9280C" w:rsidP="000E0D25">
                  <w:pPr>
                    <w:jc w:val="center"/>
                    <w:rPr>
                      <w:b/>
                      <w:bCs/>
                    </w:rPr>
                  </w:pPr>
                  <w:r w:rsidRPr="00C9280C">
                    <w:rPr>
                      <w:b/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961E0" w:rsidRPr="00C9280C" w:rsidRDefault="00C9280C" w:rsidP="000E0D25">
                  <w:pPr>
                    <w:jc w:val="center"/>
                    <w:rPr>
                      <w:b/>
                      <w:bCs/>
                    </w:rPr>
                  </w:pPr>
                  <w:r w:rsidRPr="00C9280C">
                    <w:rPr>
                      <w:b/>
                      <w:bCs/>
                    </w:rPr>
                    <w:t>460,8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167D17" w:rsidP="00167D17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9280C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9280C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460,8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9280C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460,8</w:t>
                  </w:r>
                  <w:r w:rsidR="00997D95">
                    <w:rPr>
                      <w:bCs/>
                    </w:rPr>
                    <w:t>;</w:t>
                  </w:r>
                </w:p>
              </w:tc>
            </w:tr>
          </w:tbl>
          <w:p w:rsidR="00167D17" w:rsidRDefault="00167D17" w:rsidP="00547026">
            <w:pPr>
              <w:jc w:val="right"/>
              <w:rPr>
                <w:bCs/>
              </w:rPr>
            </w:pPr>
          </w:p>
          <w:p w:rsidR="00167D17" w:rsidRPr="002D5DBA" w:rsidRDefault="00167D17" w:rsidP="005470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1961E0" w:rsidRDefault="001961E0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8</w:t>
      </w: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 w:rsidR="002E1595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 w:rsidR="002E1595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и 202</w:t>
      </w:r>
      <w:r w:rsidR="002E1595">
        <w:rPr>
          <w:sz w:val="28"/>
          <w:szCs w:val="28"/>
        </w:rPr>
        <w:t>6</w:t>
      </w:r>
      <w:r w:rsidRPr="00C22046">
        <w:rPr>
          <w:sz w:val="28"/>
          <w:szCs w:val="28"/>
        </w:rPr>
        <w:t xml:space="preserve"> годов»</w:t>
      </w:r>
    </w:p>
    <w:p w:rsidR="004B6F9E" w:rsidRDefault="004B6F9E" w:rsidP="004B6F9E">
      <w:pPr>
        <w:ind w:left="6237"/>
        <w:rPr>
          <w:sz w:val="28"/>
          <w:szCs w:val="28"/>
        </w:rPr>
      </w:pPr>
    </w:p>
    <w:p w:rsidR="009C6107" w:rsidRDefault="009C6107" w:rsidP="004B6F9E">
      <w:pPr>
        <w:ind w:left="6237"/>
        <w:rPr>
          <w:sz w:val="28"/>
          <w:szCs w:val="28"/>
        </w:rPr>
      </w:pPr>
    </w:p>
    <w:p w:rsidR="004B6F9E" w:rsidRPr="00144B9D" w:rsidRDefault="004B6F9E" w:rsidP="004B6F9E">
      <w:pPr>
        <w:jc w:val="center"/>
        <w:rPr>
          <w:b/>
          <w:sz w:val="28"/>
          <w:szCs w:val="28"/>
        </w:rPr>
      </w:pPr>
      <w:proofErr w:type="gramStart"/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 xml:space="preserve">предоставляемые согласно </w:t>
      </w:r>
      <w:r w:rsidRPr="008E64C4">
        <w:rPr>
          <w:b/>
          <w:bCs/>
          <w:sz w:val="28"/>
          <w:szCs w:val="28"/>
        </w:rPr>
        <w:t>статьи 7</w:t>
      </w:r>
      <w:r w:rsidRPr="00144B9D">
        <w:rPr>
          <w:b/>
          <w:bCs/>
          <w:sz w:val="28"/>
          <w:szCs w:val="28"/>
        </w:rPr>
        <w:t xml:space="preserve">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="002E1595">
        <w:rPr>
          <w:b/>
          <w:bCs/>
          <w:sz w:val="28"/>
          <w:szCs w:val="28"/>
        </w:rPr>
        <w:t>района на 2024</w:t>
      </w:r>
      <w:r w:rsidR="00684E08">
        <w:rPr>
          <w:b/>
          <w:bCs/>
          <w:sz w:val="28"/>
          <w:szCs w:val="28"/>
        </w:rPr>
        <w:t xml:space="preserve"> год и </w:t>
      </w:r>
      <w:r w:rsidR="002E1595">
        <w:rPr>
          <w:b/>
          <w:bCs/>
          <w:sz w:val="28"/>
          <w:szCs w:val="28"/>
        </w:rPr>
        <w:t xml:space="preserve">на  плановый период 2025 и 2026 </w:t>
      </w:r>
      <w:r w:rsidRPr="00144B9D">
        <w:rPr>
          <w:b/>
          <w:bCs/>
          <w:sz w:val="28"/>
          <w:szCs w:val="28"/>
        </w:rPr>
        <w:t>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>Гигантовского</w:t>
      </w:r>
      <w:r w:rsidR="002D5DBA" w:rsidRPr="002D5DBA"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 w:rsidR="002E1595">
        <w:rPr>
          <w:b/>
          <w:sz w:val="28"/>
          <w:szCs w:val="28"/>
        </w:rPr>
        <w:t xml:space="preserve"> Сальского района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</w:t>
      </w:r>
      <w:r w:rsidR="002E1595">
        <w:rPr>
          <w:b/>
          <w:sz w:val="28"/>
          <w:szCs w:val="28"/>
        </w:rPr>
        <w:t>аключенными соглашениями на 2024</w:t>
      </w:r>
      <w:r w:rsidRPr="00144B9D">
        <w:rPr>
          <w:b/>
          <w:sz w:val="28"/>
          <w:szCs w:val="28"/>
        </w:rPr>
        <w:t xml:space="preserve"> год и на плановый</w:t>
      </w:r>
      <w:r>
        <w:rPr>
          <w:b/>
          <w:sz w:val="28"/>
          <w:szCs w:val="28"/>
        </w:rPr>
        <w:t xml:space="preserve"> </w:t>
      </w:r>
      <w:r w:rsidR="002E1595">
        <w:rPr>
          <w:b/>
          <w:sz w:val="28"/>
          <w:szCs w:val="28"/>
        </w:rPr>
        <w:t>период 2025 и 2026</w:t>
      </w:r>
      <w:r w:rsidRPr="00144B9D">
        <w:rPr>
          <w:b/>
          <w:sz w:val="28"/>
          <w:szCs w:val="28"/>
        </w:rPr>
        <w:t xml:space="preserve"> годов</w:t>
      </w:r>
      <w:proofErr w:type="gramEnd"/>
    </w:p>
    <w:p w:rsidR="004B6F9E" w:rsidRDefault="004B6F9E" w:rsidP="004B6F9E">
      <w:pPr>
        <w:jc w:val="right"/>
        <w:rPr>
          <w:b/>
          <w:bCs/>
          <w:sz w:val="28"/>
          <w:szCs w:val="28"/>
        </w:rPr>
      </w:pPr>
    </w:p>
    <w:p w:rsidR="004B6F9E" w:rsidRPr="00A92BB4" w:rsidRDefault="004B6F9E" w:rsidP="004B6F9E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4B6F9E" w:rsidRPr="00A92BB4" w:rsidTr="0062482B">
        <w:tc>
          <w:tcPr>
            <w:tcW w:w="5211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  <w:p w:rsidR="004B6F9E" w:rsidRPr="00C92677" w:rsidRDefault="004B6F9E" w:rsidP="0062482B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2E1595" w:rsidRPr="00A92BB4" w:rsidTr="0062482B">
        <w:tc>
          <w:tcPr>
            <w:tcW w:w="5211" w:type="dxa"/>
            <w:vMerge/>
            <w:shd w:val="clear" w:color="auto" w:fill="auto"/>
          </w:tcPr>
          <w:p w:rsidR="002E1595" w:rsidRPr="00C92677" w:rsidRDefault="002E1595" w:rsidP="0062482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2E1595" w:rsidRPr="00C92677" w:rsidRDefault="002E1595" w:rsidP="002C63AF">
            <w:pPr>
              <w:jc w:val="center"/>
            </w:pPr>
            <w:r w:rsidRPr="00C92677">
              <w:t>202</w:t>
            </w:r>
            <w:r>
              <w:t>4 год</w:t>
            </w:r>
          </w:p>
        </w:tc>
        <w:tc>
          <w:tcPr>
            <w:tcW w:w="1842" w:type="dxa"/>
            <w:shd w:val="clear" w:color="auto" w:fill="auto"/>
          </w:tcPr>
          <w:p w:rsidR="002E1595" w:rsidRPr="00C92677" w:rsidRDefault="002E1595" w:rsidP="002C63AF">
            <w:pPr>
              <w:jc w:val="center"/>
            </w:pPr>
            <w:r>
              <w:t>2025 год</w:t>
            </w:r>
          </w:p>
        </w:tc>
        <w:tc>
          <w:tcPr>
            <w:tcW w:w="1666" w:type="dxa"/>
            <w:shd w:val="clear" w:color="auto" w:fill="auto"/>
          </w:tcPr>
          <w:p w:rsidR="002E1595" w:rsidRPr="00C92677" w:rsidRDefault="002E1595" w:rsidP="0062482B">
            <w:pPr>
              <w:jc w:val="center"/>
            </w:pPr>
            <w:r>
              <w:t>2026 год</w:t>
            </w:r>
          </w:p>
        </w:tc>
      </w:tr>
      <w:tr w:rsidR="002E1595" w:rsidRPr="0050329E" w:rsidTr="0062482B">
        <w:tc>
          <w:tcPr>
            <w:tcW w:w="5211" w:type="dxa"/>
            <w:shd w:val="clear" w:color="auto" w:fill="auto"/>
          </w:tcPr>
          <w:p w:rsidR="002E1595" w:rsidRPr="0050329E" w:rsidRDefault="002E1595" w:rsidP="0062482B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2E1595" w:rsidRPr="002E1595" w:rsidRDefault="002E1595" w:rsidP="002C63AF">
            <w:pPr>
              <w:jc w:val="center"/>
              <w:rPr>
                <w:b/>
              </w:rPr>
            </w:pPr>
            <w:r w:rsidRPr="002E1595">
              <w:rPr>
                <w:b/>
              </w:rPr>
              <w:t>7 626,1</w:t>
            </w:r>
          </w:p>
        </w:tc>
        <w:tc>
          <w:tcPr>
            <w:tcW w:w="1842" w:type="dxa"/>
            <w:shd w:val="clear" w:color="auto" w:fill="auto"/>
          </w:tcPr>
          <w:p w:rsidR="002E1595" w:rsidRPr="002E1595" w:rsidRDefault="002E1595" w:rsidP="002C63AF">
            <w:pPr>
              <w:jc w:val="center"/>
              <w:rPr>
                <w:b/>
              </w:rPr>
            </w:pPr>
            <w:r w:rsidRPr="002E1595">
              <w:rPr>
                <w:b/>
              </w:rPr>
              <w:t>7 595,7</w:t>
            </w:r>
          </w:p>
        </w:tc>
        <w:tc>
          <w:tcPr>
            <w:tcW w:w="1666" w:type="dxa"/>
            <w:shd w:val="clear" w:color="auto" w:fill="auto"/>
          </w:tcPr>
          <w:p w:rsidR="002E1595" w:rsidRPr="002E1595" w:rsidRDefault="002E1595" w:rsidP="002C63AF">
            <w:pPr>
              <w:jc w:val="center"/>
              <w:rPr>
                <w:b/>
              </w:rPr>
            </w:pPr>
            <w:r w:rsidRPr="002E1595">
              <w:rPr>
                <w:b/>
              </w:rPr>
              <w:t xml:space="preserve">  7 524,0 </w:t>
            </w:r>
          </w:p>
        </w:tc>
      </w:tr>
      <w:tr w:rsidR="00C92677" w:rsidTr="0062482B">
        <w:tc>
          <w:tcPr>
            <w:tcW w:w="5211" w:type="dxa"/>
            <w:shd w:val="clear" w:color="auto" w:fill="auto"/>
          </w:tcPr>
          <w:p w:rsidR="00C92677" w:rsidRPr="0050329E" w:rsidRDefault="00C92677" w:rsidP="0062482B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2677" w:rsidRPr="00C92677" w:rsidRDefault="002E1595" w:rsidP="00F63A97">
            <w:pPr>
              <w:jc w:val="center"/>
            </w:pPr>
            <w:r>
              <w:t>7 626,1</w:t>
            </w:r>
          </w:p>
        </w:tc>
        <w:tc>
          <w:tcPr>
            <w:tcW w:w="1842" w:type="dxa"/>
            <w:shd w:val="clear" w:color="auto" w:fill="auto"/>
          </w:tcPr>
          <w:p w:rsidR="00C92677" w:rsidRPr="00C92677" w:rsidRDefault="002E1595" w:rsidP="00F63A97">
            <w:pPr>
              <w:jc w:val="center"/>
            </w:pPr>
            <w:r>
              <w:t>7 595,7</w:t>
            </w:r>
          </w:p>
        </w:tc>
        <w:tc>
          <w:tcPr>
            <w:tcW w:w="1666" w:type="dxa"/>
            <w:shd w:val="clear" w:color="auto" w:fill="auto"/>
          </w:tcPr>
          <w:p w:rsidR="00C92677" w:rsidRPr="00C92677" w:rsidRDefault="00BF2EB6" w:rsidP="002E1595">
            <w:pPr>
              <w:jc w:val="center"/>
            </w:pPr>
            <w:r>
              <w:t xml:space="preserve">  </w:t>
            </w:r>
            <w:r w:rsidR="002E1595">
              <w:t>7 524,0</w:t>
            </w:r>
            <w:r w:rsidR="00C92677">
              <w:t>;</w:t>
            </w:r>
          </w:p>
        </w:tc>
      </w:tr>
    </w:tbl>
    <w:p w:rsidR="004B6F9E" w:rsidRDefault="004B6F9E" w:rsidP="004B6F9E">
      <w:pPr>
        <w:pStyle w:val="ae"/>
        <w:ind w:left="7938"/>
        <w:jc w:val="center"/>
        <w:rPr>
          <w:sz w:val="28"/>
          <w:szCs w:val="28"/>
        </w:rPr>
        <w:sectPr w:rsidR="004B6F9E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9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2E1595">
        <w:rPr>
          <w:sz w:val="28"/>
          <w:szCs w:val="28"/>
        </w:rPr>
        <w:t>24</w:t>
      </w:r>
      <w:r w:rsidR="001C50B8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2E1595">
        <w:rPr>
          <w:sz w:val="28"/>
          <w:szCs w:val="28"/>
        </w:rPr>
        <w:t>5</w:t>
      </w:r>
      <w:r w:rsidRPr="00C22046">
        <w:rPr>
          <w:sz w:val="28"/>
          <w:szCs w:val="28"/>
        </w:rPr>
        <w:t xml:space="preserve"> и 202</w:t>
      </w:r>
      <w:r w:rsidR="002E1595">
        <w:rPr>
          <w:sz w:val="28"/>
          <w:szCs w:val="28"/>
        </w:rPr>
        <w:t>6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proofErr w:type="gramStart"/>
      <w:r w:rsidRPr="00F51EFA">
        <w:rPr>
          <w:b/>
          <w:sz w:val="28"/>
          <w:szCs w:val="28"/>
        </w:rPr>
        <w:t>передаваемых</w:t>
      </w:r>
      <w:proofErr w:type="gramEnd"/>
      <w:r w:rsidRPr="00F51EFA">
        <w:rPr>
          <w:b/>
          <w:sz w:val="28"/>
          <w:szCs w:val="28"/>
        </w:rPr>
        <w:t xml:space="preserve">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на осуществление части полномочий по решению вопросов местного значения в соответствии с з</w:t>
      </w:r>
      <w:r w:rsidR="002E1595">
        <w:rPr>
          <w:b/>
          <w:sz w:val="28"/>
          <w:szCs w:val="28"/>
        </w:rPr>
        <w:t>аключенными соглашениями на 2024</w:t>
      </w:r>
      <w:r w:rsidRPr="00F51EFA">
        <w:rPr>
          <w:b/>
          <w:sz w:val="28"/>
          <w:szCs w:val="28"/>
        </w:rPr>
        <w:t xml:space="preserve"> год </w:t>
      </w:r>
    </w:p>
    <w:p w:rsidR="004B6F9E" w:rsidRPr="00F51EFA" w:rsidRDefault="002E1595" w:rsidP="004B6F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 на плановый период 2025 и 2026</w:t>
      </w:r>
      <w:r w:rsidR="004B6F9E" w:rsidRPr="00F51EFA">
        <w:rPr>
          <w:b/>
          <w:sz w:val="28"/>
          <w:szCs w:val="28"/>
        </w:rPr>
        <w:t xml:space="preserve">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8"/>
        <w:gridCol w:w="1503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2024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 xml:space="preserve">2025 </w:t>
            </w:r>
            <w:r w:rsidR="00C92677">
              <w:t>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62482B">
            <w:pPr>
              <w:jc w:val="center"/>
            </w:pPr>
            <w:r>
              <w:t>2026</w:t>
            </w:r>
            <w:r w:rsidR="00E37B7A">
              <w:t xml:space="preserve"> </w:t>
            </w:r>
            <w:r w:rsidR="00C92677">
              <w:t>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E37B7A" w:rsidP="0062482B">
            <w:pPr>
              <w:jc w:val="center"/>
              <w:rPr>
                <w:b/>
              </w:rPr>
            </w:pPr>
            <w:r>
              <w:rPr>
                <w:b/>
              </w:rPr>
              <w:t>76,9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114,4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92,7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A508DC" w:rsidP="0062482B">
            <w:pPr>
              <w:jc w:val="center"/>
            </w:pPr>
            <w:r>
              <w:t>87,7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2E1595" w:rsidP="00C92677">
            <w:pPr>
              <w:jc w:val="center"/>
            </w:pPr>
            <w:r>
              <w:t>87,7</w:t>
            </w:r>
            <w:r w:rsidR="00C92677">
              <w:t>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7306DF">
        <w:rPr>
          <w:sz w:val="28"/>
          <w:szCs w:val="28"/>
        </w:rPr>
        <w:t>кого района на 2024</w:t>
      </w:r>
      <w:r w:rsidR="00684E08">
        <w:rPr>
          <w:sz w:val="28"/>
          <w:szCs w:val="28"/>
        </w:rPr>
        <w:t xml:space="preserve"> год </w:t>
      </w:r>
      <w:r w:rsidR="007306DF">
        <w:rPr>
          <w:sz w:val="28"/>
          <w:szCs w:val="28"/>
        </w:rPr>
        <w:t>и на плановый период 2025 и 2026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7306DF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7306DF">
        <w:rPr>
          <w:b/>
          <w:bCs/>
          <w:sz w:val="28"/>
          <w:szCs w:val="28"/>
        </w:rPr>
        <w:t>25</w:t>
      </w:r>
      <w:r w:rsidRPr="00DF7DA5">
        <w:rPr>
          <w:b/>
          <w:bCs/>
          <w:sz w:val="28"/>
          <w:szCs w:val="28"/>
        </w:rPr>
        <w:t xml:space="preserve"> и 20</w:t>
      </w:r>
      <w:r w:rsidR="007306DF">
        <w:rPr>
          <w:b/>
          <w:bCs/>
          <w:sz w:val="28"/>
          <w:szCs w:val="28"/>
        </w:rPr>
        <w:t>26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E37B7A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7306DF">
        <w:rPr>
          <w:sz w:val="28"/>
          <w:szCs w:val="28"/>
        </w:rPr>
        <w:t>юте Российской Федерации на 2024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</w:t>
      </w:r>
      <w:r w:rsidR="007306DF">
        <w:rPr>
          <w:sz w:val="28"/>
          <w:szCs w:val="28"/>
        </w:rPr>
        <w:t>кого сельского поселения в 2024</w:t>
      </w:r>
      <w:r w:rsidR="00E37B7A">
        <w:rPr>
          <w:sz w:val="28"/>
          <w:szCs w:val="28"/>
        </w:rPr>
        <w:t xml:space="preserve"> году и в планово</w:t>
      </w:r>
      <w:r w:rsidR="007306DF">
        <w:rPr>
          <w:sz w:val="28"/>
          <w:szCs w:val="28"/>
        </w:rPr>
        <w:t>м периоде 2025 и 2026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7306DF">
        <w:rPr>
          <w:sz w:val="28"/>
          <w:szCs w:val="28"/>
        </w:rPr>
        <w:t>в 2024 году и в плановом периоде 2025</w:t>
      </w:r>
      <w:r w:rsidR="00E37B7A">
        <w:rPr>
          <w:sz w:val="28"/>
          <w:szCs w:val="28"/>
        </w:rPr>
        <w:t xml:space="preserve"> и 2</w:t>
      </w:r>
      <w:r w:rsidR="007306DF">
        <w:rPr>
          <w:sz w:val="28"/>
          <w:szCs w:val="28"/>
        </w:rPr>
        <w:t>026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7306DF">
        <w:rPr>
          <w:sz w:val="28"/>
          <w:szCs w:val="28"/>
        </w:rPr>
        <w:t>24</w:t>
      </w:r>
      <w:r w:rsidRPr="00DF7DA5">
        <w:rPr>
          <w:sz w:val="28"/>
          <w:szCs w:val="28"/>
        </w:rPr>
        <w:t xml:space="preserve"> год</w:t>
      </w:r>
      <w:r w:rsidR="007306DF">
        <w:rPr>
          <w:bCs/>
          <w:sz w:val="28"/>
          <w:szCs w:val="28"/>
        </w:rPr>
        <w:t xml:space="preserve"> и на плановый период 2025 и 2026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306DF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E37B7A">
        <w:rPr>
          <w:sz w:val="28"/>
          <w:szCs w:val="28"/>
        </w:rPr>
        <w:t xml:space="preserve">ского сельского поселения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7306DF" w:rsidRPr="00DF7DA5" w:rsidRDefault="00722668" w:rsidP="007306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E37B7A">
        <w:rPr>
          <w:sz w:val="28"/>
          <w:szCs w:val="28"/>
        </w:rPr>
        <w:t xml:space="preserve">, </w:t>
      </w:r>
      <w:r w:rsidR="007306DF">
        <w:rPr>
          <w:sz w:val="28"/>
          <w:szCs w:val="28"/>
        </w:rPr>
        <w:t>в 2024 году и в плановом периоде 2025 и 2026</w:t>
      </w:r>
      <w:r w:rsidR="007306DF" w:rsidRPr="00DF7DA5">
        <w:rPr>
          <w:sz w:val="28"/>
          <w:szCs w:val="28"/>
        </w:rPr>
        <w:t xml:space="preserve"> годов не планируется.</w:t>
      </w:r>
    </w:p>
    <w:p w:rsidR="002A6DB6" w:rsidRPr="00DF7DA5" w:rsidRDefault="002A6DB6" w:rsidP="007306DF">
      <w:pPr>
        <w:autoSpaceDE w:val="0"/>
        <w:autoSpaceDN w:val="0"/>
        <w:adjustRightInd w:val="0"/>
        <w:ind w:firstLine="709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7"/>
      <w:headerReference w:type="default" r:id="rId28"/>
      <w:footerReference w:type="even" r:id="rId29"/>
      <w:footerReference w:type="default" r:id="rId30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3AF" w:rsidRDefault="002C63AF">
      <w:r>
        <w:separator/>
      </w:r>
    </w:p>
  </w:endnote>
  <w:endnote w:type="continuationSeparator" w:id="1">
    <w:p w:rsidR="002C63AF" w:rsidRDefault="002C6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55A">
      <w:rPr>
        <w:rStyle w:val="a8"/>
        <w:noProof/>
      </w:rPr>
      <w:t>1</w:t>
    </w:r>
    <w:r>
      <w:rPr>
        <w:rStyle w:val="a8"/>
      </w:rPr>
      <w:fldChar w:fldCharType="end"/>
    </w:r>
  </w:p>
  <w:p w:rsidR="002C63AF" w:rsidRDefault="002C63A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C63AF" w:rsidRDefault="002C63AF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55A">
      <w:rPr>
        <w:rStyle w:val="a8"/>
        <w:noProof/>
      </w:rPr>
      <w:t>57</w:t>
    </w:r>
    <w:r>
      <w:rPr>
        <w:rStyle w:val="a8"/>
      </w:rPr>
      <w:fldChar w:fldCharType="end"/>
    </w:r>
  </w:p>
  <w:p w:rsidR="002C63AF" w:rsidRDefault="002C63AF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2C63AF" w:rsidRDefault="002C63AF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E055A">
      <w:rPr>
        <w:rStyle w:val="a8"/>
        <w:noProof/>
      </w:rPr>
      <w:t>59</w:t>
    </w:r>
    <w:r>
      <w:rPr>
        <w:rStyle w:val="a8"/>
      </w:rPr>
      <w:fldChar w:fldCharType="end"/>
    </w:r>
  </w:p>
  <w:p w:rsidR="002C63AF" w:rsidRDefault="002C63AF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2C63AF" w:rsidRDefault="002C63AF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3AF" w:rsidRDefault="002C63AF">
      <w:r>
        <w:separator/>
      </w:r>
    </w:p>
  </w:footnote>
  <w:footnote w:type="continuationSeparator" w:id="1">
    <w:p w:rsidR="002C63AF" w:rsidRDefault="002C6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2C63AF" w:rsidP="00BE0642">
    <w:pPr>
      <w:pStyle w:val="a6"/>
      <w:framePr w:wrap="around" w:vAnchor="text" w:hAnchor="margin" w:xAlign="center" w:y="1"/>
      <w:rPr>
        <w:rStyle w:val="a8"/>
      </w:rPr>
    </w:pPr>
  </w:p>
  <w:p w:rsidR="002C63AF" w:rsidRDefault="002C63AF" w:rsidP="005A63AF">
    <w:pPr>
      <w:pStyle w:val="a6"/>
      <w:tabs>
        <w:tab w:val="clear" w:pos="4677"/>
        <w:tab w:val="clear" w:pos="9355"/>
        <w:tab w:val="left" w:pos="40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2C63AF" w:rsidP="0062482B">
    <w:pPr>
      <w:pStyle w:val="a6"/>
      <w:framePr w:wrap="around" w:vAnchor="text" w:hAnchor="margin" w:xAlign="center" w:y="1"/>
      <w:rPr>
        <w:rStyle w:val="a8"/>
      </w:rPr>
    </w:pPr>
  </w:p>
  <w:p w:rsidR="002C63AF" w:rsidRDefault="002C63AF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6471A9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C63A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C63AF" w:rsidRDefault="002C63AF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3AF" w:rsidRDefault="002C63AF" w:rsidP="00BE0642">
    <w:pPr>
      <w:pStyle w:val="a6"/>
      <w:framePr w:wrap="around" w:vAnchor="text" w:hAnchor="margin" w:xAlign="center" w:y="1"/>
      <w:rPr>
        <w:rStyle w:val="a8"/>
      </w:rPr>
    </w:pPr>
  </w:p>
  <w:p w:rsidR="002C63AF" w:rsidRDefault="002C63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6EA6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258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01A4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56795"/>
    <w:rsid w:val="00057AB8"/>
    <w:rsid w:val="00061F6A"/>
    <w:rsid w:val="00062224"/>
    <w:rsid w:val="0006230F"/>
    <w:rsid w:val="00063773"/>
    <w:rsid w:val="000637D1"/>
    <w:rsid w:val="00064364"/>
    <w:rsid w:val="0006438E"/>
    <w:rsid w:val="00064C51"/>
    <w:rsid w:val="00067A98"/>
    <w:rsid w:val="000706A5"/>
    <w:rsid w:val="000709D1"/>
    <w:rsid w:val="000717B3"/>
    <w:rsid w:val="0007204E"/>
    <w:rsid w:val="000724CB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736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B7C8A"/>
    <w:rsid w:val="000C0F16"/>
    <w:rsid w:val="000C0F96"/>
    <w:rsid w:val="000C1BCA"/>
    <w:rsid w:val="000C1F5A"/>
    <w:rsid w:val="000C455C"/>
    <w:rsid w:val="000C4610"/>
    <w:rsid w:val="000C562C"/>
    <w:rsid w:val="000C5E9A"/>
    <w:rsid w:val="000C62CC"/>
    <w:rsid w:val="000C7624"/>
    <w:rsid w:val="000D07F1"/>
    <w:rsid w:val="000D0A57"/>
    <w:rsid w:val="000D1135"/>
    <w:rsid w:val="000D1464"/>
    <w:rsid w:val="000D1910"/>
    <w:rsid w:val="000D1D95"/>
    <w:rsid w:val="000D1E56"/>
    <w:rsid w:val="000D25B7"/>
    <w:rsid w:val="000D2612"/>
    <w:rsid w:val="000D2813"/>
    <w:rsid w:val="000D3894"/>
    <w:rsid w:val="000D40D1"/>
    <w:rsid w:val="000D72EF"/>
    <w:rsid w:val="000D7327"/>
    <w:rsid w:val="000D7B76"/>
    <w:rsid w:val="000E0D25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54B7"/>
    <w:rsid w:val="000F63F8"/>
    <w:rsid w:val="000F6F63"/>
    <w:rsid w:val="000F7BE6"/>
    <w:rsid w:val="00100D89"/>
    <w:rsid w:val="00100FBA"/>
    <w:rsid w:val="00101E71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3D98"/>
    <w:rsid w:val="00174772"/>
    <w:rsid w:val="00174ABC"/>
    <w:rsid w:val="0017672D"/>
    <w:rsid w:val="00180236"/>
    <w:rsid w:val="001806C9"/>
    <w:rsid w:val="001832E0"/>
    <w:rsid w:val="0018480E"/>
    <w:rsid w:val="00184A2D"/>
    <w:rsid w:val="00184A6F"/>
    <w:rsid w:val="00186632"/>
    <w:rsid w:val="001867D9"/>
    <w:rsid w:val="001874ED"/>
    <w:rsid w:val="00194130"/>
    <w:rsid w:val="001948EB"/>
    <w:rsid w:val="00194B45"/>
    <w:rsid w:val="00194CAF"/>
    <w:rsid w:val="00195299"/>
    <w:rsid w:val="00195650"/>
    <w:rsid w:val="001961AC"/>
    <w:rsid w:val="001961E0"/>
    <w:rsid w:val="001966A2"/>
    <w:rsid w:val="00197922"/>
    <w:rsid w:val="001A12E7"/>
    <w:rsid w:val="001A17C6"/>
    <w:rsid w:val="001A17F3"/>
    <w:rsid w:val="001A29EC"/>
    <w:rsid w:val="001A3712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53A"/>
    <w:rsid w:val="001F4F9F"/>
    <w:rsid w:val="001F55A0"/>
    <w:rsid w:val="001F55B2"/>
    <w:rsid w:val="001F6A6D"/>
    <w:rsid w:val="001F73B9"/>
    <w:rsid w:val="001F75B1"/>
    <w:rsid w:val="00200323"/>
    <w:rsid w:val="00201836"/>
    <w:rsid w:val="002035C3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0844"/>
    <w:rsid w:val="002227A0"/>
    <w:rsid w:val="00222D02"/>
    <w:rsid w:val="00222FD6"/>
    <w:rsid w:val="00222FF1"/>
    <w:rsid w:val="002233BC"/>
    <w:rsid w:val="0022428E"/>
    <w:rsid w:val="002247E3"/>
    <w:rsid w:val="0022597B"/>
    <w:rsid w:val="00226D3A"/>
    <w:rsid w:val="002302E9"/>
    <w:rsid w:val="0023061B"/>
    <w:rsid w:val="002310CF"/>
    <w:rsid w:val="00235556"/>
    <w:rsid w:val="00235BA2"/>
    <w:rsid w:val="0023785D"/>
    <w:rsid w:val="00237D6B"/>
    <w:rsid w:val="00237D7E"/>
    <w:rsid w:val="002405EC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653"/>
    <w:rsid w:val="002518F9"/>
    <w:rsid w:val="00251B38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6F21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24A0"/>
    <w:rsid w:val="002B5303"/>
    <w:rsid w:val="002B5853"/>
    <w:rsid w:val="002B74F2"/>
    <w:rsid w:val="002B7B9A"/>
    <w:rsid w:val="002C2CE6"/>
    <w:rsid w:val="002C2E3A"/>
    <w:rsid w:val="002C3661"/>
    <w:rsid w:val="002C492E"/>
    <w:rsid w:val="002C5C2B"/>
    <w:rsid w:val="002C63AF"/>
    <w:rsid w:val="002C6C87"/>
    <w:rsid w:val="002D11A5"/>
    <w:rsid w:val="002D1722"/>
    <w:rsid w:val="002D22CD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1359"/>
    <w:rsid w:val="002E1595"/>
    <w:rsid w:val="002E2BE0"/>
    <w:rsid w:val="002E340F"/>
    <w:rsid w:val="002E3581"/>
    <w:rsid w:val="002E3AFE"/>
    <w:rsid w:val="002E4245"/>
    <w:rsid w:val="002E67E6"/>
    <w:rsid w:val="002E6E62"/>
    <w:rsid w:val="002E7590"/>
    <w:rsid w:val="002E76FC"/>
    <w:rsid w:val="002F0B83"/>
    <w:rsid w:val="002F195B"/>
    <w:rsid w:val="002F1E06"/>
    <w:rsid w:val="002F3AB9"/>
    <w:rsid w:val="002F3C2C"/>
    <w:rsid w:val="002F5C5C"/>
    <w:rsid w:val="00300A4F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1DFD"/>
    <w:rsid w:val="00323015"/>
    <w:rsid w:val="0032635F"/>
    <w:rsid w:val="00326DD0"/>
    <w:rsid w:val="00327993"/>
    <w:rsid w:val="00327BF0"/>
    <w:rsid w:val="0033036C"/>
    <w:rsid w:val="00330DC5"/>
    <w:rsid w:val="00331B81"/>
    <w:rsid w:val="00332DFB"/>
    <w:rsid w:val="00333281"/>
    <w:rsid w:val="003336DE"/>
    <w:rsid w:val="00333F8E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5349"/>
    <w:rsid w:val="003466ED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0E3"/>
    <w:rsid w:val="00362382"/>
    <w:rsid w:val="00365337"/>
    <w:rsid w:val="0036615A"/>
    <w:rsid w:val="00370627"/>
    <w:rsid w:val="00371E9F"/>
    <w:rsid w:val="00373AC7"/>
    <w:rsid w:val="00373B54"/>
    <w:rsid w:val="003742CC"/>
    <w:rsid w:val="00374A81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4107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298D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028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359"/>
    <w:rsid w:val="003F25C3"/>
    <w:rsid w:val="003F2C95"/>
    <w:rsid w:val="003F3765"/>
    <w:rsid w:val="003F6869"/>
    <w:rsid w:val="003F7FF5"/>
    <w:rsid w:val="00401133"/>
    <w:rsid w:val="00401C81"/>
    <w:rsid w:val="00401E04"/>
    <w:rsid w:val="004040C9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1E9F"/>
    <w:rsid w:val="004432E5"/>
    <w:rsid w:val="00443E5B"/>
    <w:rsid w:val="00443F84"/>
    <w:rsid w:val="00444829"/>
    <w:rsid w:val="0044714B"/>
    <w:rsid w:val="0045145F"/>
    <w:rsid w:val="004535E3"/>
    <w:rsid w:val="00453766"/>
    <w:rsid w:val="004543EB"/>
    <w:rsid w:val="00454423"/>
    <w:rsid w:val="004546BF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3EDF"/>
    <w:rsid w:val="00474414"/>
    <w:rsid w:val="00474478"/>
    <w:rsid w:val="00476642"/>
    <w:rsid w:val="00477534"/>
    <w:rsid w:val="00480280"/>
    <w:rsid w:val="00480833"/>
    <w:rsid w:val="00483B79"/>
    <w:rsid w:val="00483BC8"/>
    <w:rsid w:val="00484206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09A0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46D9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54F"/>
    <w:rsid w:val="004E1ED8"/>
    <w:rsid w:val="004E268E"/>
    <w:rsid w:val="004E3415"/>
    <w:rsid w:val="004E4850"/>
    <w:rsid w:val="004E4D33"/>
    <w:rsid w:val="004E5404"/>
    <w:rsid w:val="004E5937"/>
    <w:rsid w:val="004E5D4E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172B9"/>
    <w:rsid w:val="00521BDD"/>
    <w:rsid w:val="00522080"/>
    <w:rsid w:val="00523BF5"/>
    <w:rsid w:val="00523C4F"/>
    <w:rsid w:val="00524D0F"/>
    <w:rsid w:val="00524DBE"/>
    <w:rsid w:val="005250EC"/>
    <w:rsid w:val="00525CF0"/>
    <w:rsid w:val="005265B4"/>
    <w:rsid w:val="005265EF"/>
    <w:rsid w:val="00526FB1"/>
    <w:rsid w:val="005324E4"/>
    <w:rsid w:val="0053378A"/>
    <w:rsid w:val="00533C3F"/>
    <w:rsid w:val="00534EDB"/>
    <w:rsid w:val="005355F7"/>
    <w:rsid w:val="0053570D"/>
    <w:rsid w:val="005404EC"/>
    <w:rsid w:val="0054136E"/>
    <w:rsid w:val="0054176F"/>
    <w:rsid w:val="00541993"/>
    <w:rsid w:val="005423A9"/>
    <w:rsid w:val="005423BA"/>
    <w:rsid w:val="00543245"/>
    <w:rsid w:val="005453BA"/>
    <w:rsid w:val="00545E54"/>
    <w:rsid w:val="00545F7E"/>
    <w:rsid w:val="00546950"/>
    <w:rsid w:val="00546B30"/>
    <w:rsid w:val="00547026"/>
    <w:rsid w:val="00547989"/>
    <w:rsid w:val="00550CF3"/>
    <w:rsid w:val="0055213B"/>
    <w:rsid w:val="00552EA6"/>
    <w:rsid w:val="00554F42"/>
    <w:rsid w:val="00555E1E"/>
    <w:rsid w:val="00556081"/>
    <w:rsid w:val="00556731"/>
    <w:rsid w:val="005576FE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86113"/>
    <w:rsid w:val="00586C1E"/>
    <w:rsid w:val="00587334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63AF"/>
    <w:rsid w:val="005A726C"/>
    <w:rsid w:val="005A7A32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567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640"/>
    <w:rsid w:val="005D6F3A"/>
    <w:rsid w:val="005D7D88"/>
    <w:rsid w:val="005E0418"/>
    <w:rsid w:val="005E0BB1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04E6"/>
    <w:rsid w:val="00610704"/>
    <w:rsid w:val="006114DD"/>
    <w:rsid w:val="00612616"/>
    <w:rsid w:val="00612EA4"/>
    <w:rsid w:val="00614351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2C27"/>
    <w:rsid w:val="0063563C"/>
    <w:rsid w:val="00636A51"/>
    <w:rsid w:val="00636B24"/>
    <w:rsid w:val="006404E2"/>
    <w:rsid w:val="00642D8D"/>
    <w:rsid w:val="00642F7A"/>
    <w:rsid w:val="0064645E"/>
    <w:rsid w:val="00647051"/>
    <w:rsid w:val="006471A9"/>
    <w:rsid w:val="00647405"/>
    <w:rsid w:val="00650A66"/>
    <w:rsid w:val="006537E0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67187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25C4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31A"/>
    <w:rsid w:val="006A6ED5"/>
    <w:rsid w:val="006B0065"/>
    <w:rsid w:val="006B0B1F"/>
    <w:rsid w:val="006B22D0"/>
    <w:rsid w:val="006B259D"/>
    <w:rsid w:val="006B25EF"/>
    <w:rsid w:val="006B29F4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39C"/>
    <w:rsid w:val="00700D03"/>
    <w:rsid w:val="00702E7B"/>
    <w:rsid w:val="007032B1"/>
    <w:rsid w:val="007052FA"/>
    <w:rsid w:val="00707220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2616D"/>
    <w:rsid w:val="00730153"/>
    <w:rsid w:val="007306DF"/>
    <w:rsid w:val="007307F4"/>
    <w:rsid w:val="00731E85"/>
    <w:rsid w:val="007323F5"/>
    <w:rsid w:val="00732400"/>
    <w:rsid w:val="00732C5C"/>
    <w:rsid w:val="00732EC4"/>
    <w:rsid w:val="007330BB"/>
    <w:rsid w:val="00733147"/>
    <w:rsid w:val="0073414B"/>
    <w:rsid w:val="007344FA"/>
    <w:rsid w:val="00734D62"/>
    <w:rsid w:val="00740312"/>
    <w:rsid w:val="00741486"/>
    <w:rsid w:val="007417E4"/>
    <w:rsid w:val="00742124"/>
    <w:rsid w:val="00743A11"/>
    <w:rsid w:val="0074549A"/>
    <w:rsid w:val="007454D2"/>
    <w:rsid w:val="00745653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5BF8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4ABE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B3627"/>
    <w:rsid w:val="007B5C27"/>
    <w:rsid w:val="007B739A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40C6"/>
    <w:rsid w:val="0081604C"/>
    <w:rsid w:val="00817427"/>
    <w:rsid w:val="00820E37"/>
    <w:rsid w:val="00821B4C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A65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75A"/>
    <w:rsid w:val="00867E30"/>
    <w:rsid w:val="00871E44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2453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4D18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5E14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5741"/>
    <w:rsid w:val="008E64C4"/>
    <w:rsid w:val="008E7E0C"/>
    <w:rsid w:val="008F172A"/>
    <w:rsid w:val="008F1D1D"/>
    <w:rsid w:val="008F3891"/>
    <w:rsid w:val="008F4DFA"/>
    <w:rsid w:val="008F5268"/>
    <w:rsid w:val="008F55CB"/>
    <w:rsid w:val="008F5759"/>
    <w:rsid w:val="008F5C1C"/>
    <w:rsid w:val="008F6154"/>
    <w:rsid w:val="008F722E"/>
    <w:rsid w:val="008F7891"/>
    <w:rsid w:val="0090499E"/>
    <w:rsid w:val="00904D5D"/>
    <w:rsid w:val="00905065"/>
    <w:rsid w:val="00906DE5"/>
    <w:rsid w:val="00907D19"/>
    <w:rsid w:val="00910DDC"/>
    <w:rsid w:val="00911513"/>
    <w:rsid w:val="00911B8E"/>
    <w:rsid w:val="00911E5A"/>
    <w:rsid w:val="00912736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2452"/>
    <w:rsid w:val="00923DC3"/>
    <w:rsid w:val="00924499"/>
    <w:rsid w:val="009275FB"/>
    <w:rsid w:val="0093062D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57773"/>
    <w:rsid w:val="00960989"/>
    <w:rsid w:val="00960D62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23A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5CCC"/>
    <w:rsid w:val="00996411"/>
    <w:rsid w:val="00997A23"/>
    <w:rsid w:val="00997D95"/>
    <w:rsid w:val="00997F09"/>
    <w:rsid w:val="009A060C"/>
    <w:rsid w:val="009A2DDD"/>
    <w:rsid w:val="009A3F2E"/>
    <w:rsid w:val="009A4125"/>
    <w:rsid w:val="009A570A"/>
    <w:rsid w:val="009A5DC6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4FDB"/>
    <w:rsid w:val="009E7108"/>
    <w:rsid w:val="009E7170"/>
    <w:rsid w:val="009E77F3"/>
    <w:rsid w:val="009F013C"/>
    <w:rsid w:val="009F15C3"/>
    <w:rsid w:val="009F1E8F"/>
    <w:rsid w:val="009F2DE2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17A47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0F4F"/>
    <w:rsid w:val="00A46AD5"/>
    <w:rsid w:val="00A47ACE"/>
    <w:rsid w:val="00A508DC"/>
    <w:rsid w:val="00A51CF8"/>
    <w:rsid w:val="00A52509"/>
    <w:rsid w:val="00A5274E"/>
    <w:rsid w:val="00A53C63"/>
    <w:rsid w:val="00A53F47"/>
    <w:rsid w:val="00A53FFC"/>
    <w:rsid w:val="00A5448B"/>
    <w:rsid w:val="00A559BA"/>
    <w:rsid w:val="00A56408"/>
    <w:rsid w:val="00A608D7"/>
    <w:rsid w:val="00A609B4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63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085D"/>
    <w:rsid w:val="00A91E39"/>
    <w:rsid w:val="00A9245B"/>
    <w:rsid w:val="00A92BB4"/>
    <w:rsid w:val="00A933F9"/>
    <w:rsid w:val="00A95BA7"/>
    <w:rsid w:val="00A96E88"/>
    <w:rsid w:val="00A97335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3B9E"/>
    <w:rsid w:val="00AC4E3B"/>
    <w:rsid w:val="00AC741E"/>
    <w:rsid w:val="00AC77D5"/>
    <w:rsid w:val="00AC77E0"/>
    <w:rsid w:val="00AC7D8A"/>
    <w:rsid w:val="00AD03C5"/>
    <w:rsid w:val="00AD04D0"/>
    <w:rsid w:val="00AD1CDD"/>
    <w:rsid w:val="00AD1F05"/>
    <w:rsid w:val="00AD2135"/>
    <w:rsid w:val="00AD2351"/>
    <w:rsid w:val="00AD2B2C"/>
    <w:rsid w:val="00AD4E3E"/>
    <w:rsid w:val="00AD71F8"/>
    <w:rsid w:val="00AD7457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130E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026"/>
    <w:rsid w:val="00B2154F"/>
    <w:rsid w:val="00B218EA"/>
    <w:rsid w:val="00B2193E"/>
    <w:rsid w:val="00B23026"/>
    <w:rsid w:val="00B23FDC"/>
    <w:rsid w:val="00B241ED"/>
    <w:rsid w:val="00B248BE"/>
    <w:rsid w:val="00B25092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3763F"/>
    <w:rsid w:val="00B40F3E"/>
    <w:rsid w:val="00B41574"/>
    <w:rsid w:val="00B42BD2"/>
    <w:rsid w:val="00B43F6F"/>
    <w:rsid w:val="00B4483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2F4B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04E6"/>
    <w:rsid w:val="00BB14D6"/>
    <w:rsid w:val="00BB40E8"/>
    <w:rsid w:val="00BB5170"/>
    <w:rsid w:val="00BB62C8"/>
    <w:rsid w:val="00BB64BE"/>
    <w:rsid w:val="00BB6CE5"/>
    <w:rsid w:val="00BB7495"/>
    <w:rsid w:val="00BB7E3E"/>
    <w:rsid w:val="00BB7E7E"/>
    <w:rsid w:val="00BC109D"/>
    <w:rsid w:val="00BC165E"/>
    <w:rsid w:val="00BC1AF6"/>
    <w:rsid w:val="00BC242C"/>
    <w:rsid w:val="00BC2BBB"/>
    <w:rsid w:val="00BC3795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53C"/>
    <w:rsid w:val="00BF0EF8"/>
    <w:rsid w:val="00BF1525"/>
    <w:rsid w:val="00BF2EB6"/>
    <w:rsid w:val="00BF3A51"/>
    <w:rsid w:val="00BF3EA0"/>
    <w:rsid w:val="00BF6C85"/>
    <w:rsid w:val="00C01D2A"/>
    <w:rsid w:val="00C037F7"/>
    <w:rsid w:val="00C03F35"/>
    <w:rsid w:val="00C048E3"/>
    <w:rsid w:val="00C0653B"/>
    <w:rsid w:val="00C0682E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6196"/>
    <w:rsid w:val="00C27A3F"/>
    <w:rsid w:val="00C30858"/>
    <w:rsid w:val="00C31A8F"/>
    <w:rsid w:val="00C32C1F"/>
    <w:rsid w:val="00C32C42"/>
    <w:rsid w:val="00C338D5"/>
    <w:rsid w:val="00C36558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4672F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029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38F"/>
    <w:rsid w:val="00C844F1"/>
    <w:rsid w:val="00C87187"/>
    <w:rsid w:val="00C87B49"/>
    <w:rsid w:val="00C902B7"/>
    <w:rsid w:val="00C902D9"/>
    <w:rsid w:val="00C919BE"/>
    <w:rsid w:val="00C91CD5"/>
    <w:rsid w:val="00C92677"/>
    <w:rsid w:val="00C9280C"/>
    <w:rsid w:val="00C9297E"/>
    <w:rsid w:val="00C95584"/>
    <w:rsid w:val="00C96334"/>
    <w:rsid w:val="00CA0E76"/>
    <w:rsid w:val="00CA0EEB"/>
    <w:rsid w:val="00CA28C0"/>
    <w:rsid w:val="00CA31C9"/>
    <w:rsid w:val="00CA3A4B"/>
    <w:rsid w:val="00CA3B06"/>
    <w:rsid w:val="00CA732F"/>
    <w:rsid w:val="00CB15F7"/>
    <w:rsid w:val="00CB2682"/>
    <w:rsid w:val="00CB358C"/>
    <w:rsid w:val="00CB56C5"/>
    <w:rsid w:val="00CB6122"/>
    <w:rsid w:val="00CB727F"/>
    <w:rsid w:val="00CB798B"/>
    <w:rsid w:val="00CB7A8D"/>
    <w:rsid w:val="00CB7CFE"/>
    <w:rsid w:val="00CC0F53"/>
    <w:rsid w:val="00CC1FDA"/>
    <w:rsid w:val="00CC2CEE"/>
    <w:rsid w:val="00CC2F4D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6876"/>
    <w:rsid w:val="00CF6CDC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AEE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388"/>
    <w:rsid w:val="00D71D36"/>
    <w:rsid w:val="00D731EE"/>
    <w:rsid w:val="00D74E9F"/>
    <w:rsid w:val="00D76E7A"/>
    <w:rsid w:val="00D77163"/>
    <w:rsid w:val="00D8058E"/>
    <w:rsid w:val="00D81BFC"/>
    <w:rsid w:val="00D825AC"/>
    <w:rsid w:val="00D8343E"/>
    <w:rsid w:val="00D83490"/>
    <w:rsid w:val="00D834BF"/>
    <w:rsid w:val="00D835B2"/>
    <w:rsid w:val="00D866F8"/>
    <w:rsid w:val="00D869D2"/>
    <w:rsid w:val="00D87010"/>
    <w:rsid w:val="00D904B8"/>
    <w:rsid w:val="00D904BE"/>
    <w:rsid w:val="00D90632"/>
    <w:rsid w:val="00D92162"/>
    <w:rsid w:val="00D92B65"/>
    <w:rsid w:val="00D93BE8"/>
    <w:rsid w:val="00D962CF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2C"/>
    <w:rsid w:val="00DC5148"/>
    <w:rsid w:val="00DC71B0"/>
    <w:rsid w:val="00DC7525"/>
    <w:rsid w:val="00DC778A"/>
    <w:rsid w:val="00DC7E76"/>
    <w:rsid w:val="00DC7F41"/>
    <w:rsid w:val="00DD208B"/>
    <w:rsid w:val="00DD2636"/>
    <w:rsid w:val="00DD2863"/>
    <w:rsid w:val="00DD45A8"/>
    <w:rsid w:val="00DD4817"/>
    <w:rsid w:val="00DD52E5"/>
    <w:rsid w:val="00DD5367"/>
    <w:rsid w:val="00DD6191"/>
    <w:rsid w:val="00DD64D6"/>
    <w:rsid w:val="00DD6E4A"/>
    <w:rsid w:val="00DE0618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1DEC"/>
    <w:rsid w:val="00DF31F8"/>
    <w:rsid w:val="00DF3D4C"/>
    <w:rsid w:val="00DF3E8E"/>
    <w:rsid w:val="00DF4D2E"/>
    <w:rsid w:val="00DF53D6"/>
    <w:rsid w:val="00DF5578"/>
    <w:rsid w:val="00DF6DC3"/>
    <w:rsid w:val="00DF74CE"/>
    <w:rsid w:val="00DF7579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0FB7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B91"/>
    <w:rsid w:val="00E30F19"/>
    <w:rsid w:val="00E3157D"/>
    <w:rsid w:val="00E33463"/>
    <w:rsid w:val="00E34169"/>
    <w:rsid w:val="00E34EDC"/>
    <w:rsid w:val="00E35EBF"/>
    <w:rsid w:val="00E367AE"/>
    <w:rsid w:val="00E37B41"/>
    <w:rsid w:val="00E37B7A"/>
    <w:rsid w:val="00E40917"/>
    <w:rsid w:val="00E41664"/>
    <w:rsid w:val="00E41E63"/>
    <w:rsid w:val="00E41F96"/>
    <w:rsid w:val="00E4281A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50D"/>
    <w:rsid w:val="00E5792C"/>
    <w:rsid w:val="00E60365"/>
    <w:rsid w:val="00E61CAA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68B7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2A3D"/>
    <w:rsid w:val="00EA3BD0"/>
    <w:rsid w:val="00EA3FAF"/>
    <w:rsid w:val="00EA7FCB"/>
    <w:rsid w:val="00EB1C2C"/>
    <w:rsid w:val="00EB4A39"/>
    <w:rsid w:val="00EB5BDC"/>
    <w:rsid w:val="00EB6C4B"/>
    <w:rsid w:val="00EC0FF6"/>
    <w:rsid w:val="00EC244B"/>
    <w:rsid w:val="00EC29FA"/>
    <w:rsid w:val="00EC372D"/>
    <w:rsid w:val="00EC3890"/>
    <w:rsid w:val="00EC3FCB"/>
    <w:rsid w:val="00EC5597"/>
    <w:rsid w:val="00EC5C54"/>
    <w:rsid w:val="00EC602D"/>
    <w:rsid w:val="00EC62AF"/>
    <w:rsid w:val="00EC6D45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055A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3AC"/>
    <w:rsid w:val="00F009F9"/>
    <w:rsid w:val="00F00FC8"/>
    <w:rsid w:val="00F01152"/>
    <w:rsid w:val="00F0221F"/>
    <w:rsid w:val="00F02889"/>
    <w:rsid w:val="00F03212"/>
    <w:rsid w:val="00F04F22"/>
    <w:rsid w:val="00F05596"/>
    <w:rsid w:val="00F05833"/>
    <w:rsid w:val="00F0605F"/>
    <w:rsid w:val="00F061D2"/>
    <w:rsid w:val="00F06534"/>
    <w:rsid w:val="00F068DA"/>
    <w:rsid w:val="00F07210"/>
    <w:rsid w:val="00F11F88"/>
    <w:rsid w:val="00F14BA8"/>
    <w:rsid w:val="00F150E7"/>
    <w:rsid w:val="00F16FF1"/>
    <w:rsid w:val="00F21D68"/>
    <w:rsid w:val="00F2259B"/>
    <w:rsid w:val="00F22D87"/>
    <w:rsid w:val="00F230D7"/>
    <w:rsid w:val="00F25B24"/>
    <w:rsid w:val="00F25DDD"/>
    <w:rsid w:val="00F264E8"/>
    <w:rsid w:val="00F26A99"/>
    <w:rsid w:val="00F27593"/>
    <w:rsid w:val="00F27A27"/>
    <w:rsid w:val="00F27AF9"/>
    <w:rsid w:val="00F30318"/>
    <w:rsid w:val="00F3095B"/>
    <w:rsid w:val="00F309EE"/>
    <w:rsid w:val="00F30D7D"/>
    <w:rsid w:val="00F32761"/>
    <w:rsid w:val="00F341FE"/>
    <w:rsid w:val="00F3557C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50B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850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65A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6FF2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4A17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4081B1F7326535A458742275CA5B31A7852D85DBAD65C7708514D8A84C21D8D101E44510B199A0E7AAs4K" TargetMode="Externa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38FC5331227138297782DE1D6275B1EE37C62F53124CEB8F353C5F5C202E3AE4326475DE5AF75Fq4K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D121B0FpFK" TargetMode="External"/><Relationship Id="rId20" Type="http://schemas.openxmlformats.org/officeDocument/2006/relationships/header" Target="header2.xml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4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4FE841101p5K" TargetMode="External"/><Relationship Id="rId23" Type="http://schemas.openxmlformats.org/officeDocument/2006/relationships/header" Target="header3.xml"/><Relationship Id="rId28" Type="http://schemas.openxmlformats.org/officeDocument/2006/relationships/header" Target="header6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eader" Target="header1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hyperlink" Target="consultantplus://offline/ref=E6EE5E1C200A7BC93BE4379D57B52B51D17EF97D19C347B2DEEEAE8EFD8657CF2ABC83A6FE8D01pFK" TargetMode="External"/><Relationship Id="rId22" Type="http://schemas.openxmlformats.org/officeDocument/2006/relationships/footer" Target="footer2.xml"/><Relationship Id="rId27" Type="http://schemas.openxmlformats.org/officeDocument/2006/relationships/header" Target="header5.xml"/><Relationship Id="rId30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F6F56-4552-48A3-B151-5D89D813B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59</Pages>
  <Words>9542</Words>
  <Characters>72152</Characters>
  <Application>Microsoft Office Word</Application>
  <DocSecurity>0</DocSecurity>
  <Lines>601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81531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Админ</cp:lastModifiedBy>
  <cp:revision>2</cp:revision>
  <cp:lastPrinted>2023-10-30T14:51:00Z</cp:lastPrinted>
  <dcterms:created xsi:type="dcterms:W3CDTF">2023-11-20T12:32:00Z</dcterms:created>
  <dcterms:modified xsi:type="dcterms:W3CDTF">2023-11-20T12:32:00Z</dcterms:modified>
</cp:coreProperties>
</file>