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91" w:rsidRPr="00DF7DA5" w:rsidRDefault="00262191" w:rsidP="003759B2">
      <w:r>
        <w:t xml:space="preserve">                            </w:t>
      </w:r>
      <w:r w:rsidR="00C730F6" w:rsidRPr="00DF7DA5">
        <w:t xml:space="preserve">          </w:t>
      </w:r>
    </w:p>
    <w:p w:rsidR="00AA6277" w:rsidRDefault="00132D39" w:rsidP="00AA6277">
      <w:pPr>
        <w:tabs>
          <w:tab w:val="left" w:pos="2899"/>
          <w:tab w:val="center" w:pos="5017"/>
        </w:tabs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Text Box 3">
              <w:txbxContent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  <w:p w:rsidR="009A3996" w:rsidRDefault="009A3996" w:rsidP="002A6DB6"/>
              </w:txbxContent>
            </v:textbox>
          </v:shape>
        </w:pict>
      </w:r>
      <w:r w:rsidR="00AA6277">
        <w:rPr>
          <w:sz w:val="28"/>
          <w:szCs w:val="28"/>
        </w:rPr>
        <w:t xml:space="preserve">                                                       </w:t>
      </w:r>
      <w:r w:rsidR="00AA6277">
        <w:t xml:space="preserve">Российская Федерация      </w:t>
      </w:r>
    </w:p>
    <w:p w:rsidR="00AA6277" w:rsidRDefault="00AA6277" w:rsidP="00AA6277">
      <w:pPr>
        <w:jc w:val="center"/>
      </w:pPr>
      <w:r>
        <w:t>Ростовская область</w:t>
      </w:r>
    </w:p>
    <w:p w:rsidR="00AA6277" w:rsidRDefault="00AA6277" w:rsidP="00AA62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СОБРАНИЕ  ДЕПУТАТОВ</w:t>
      </w:r>
    </w:p>
    <w:p w:rsidR="00AA6277" w:rsidRDefault="00AA6277" w:rsidP="00AA62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ГИГАНТОВСКОГО СЕЛЬСКОГО ПОСЕЛЕНИЯ</w:t>
      </w:r>
    </w:p>
    <w:p w:rsidR="00AA6277" w:rsidRDefault="00AA6277" w:rsidP="00AA6277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="00132D39">
        <w:pict>
          <v:line id="_x0000_s1033" style="position:absolute;z-index:251658240;mso-position-horizontal-relative:text;mso-position-vertical-relative:text" from="0,9.9pt" to="477pt,9.9pt" strokecolor="#bfbfbf" strokeweight="4pt"/>
        </w:pic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 w:firstRow="1" w:lastRow="0" w:firstColumn="1" w:lastColumn="0" w:noHBand="0" w:noVBand="1"/>
      </w:tblPr>
      <w:tblGrid>
        <w:gridCol w:w="1440"/>
      </w:tblGrid>
      <w:tr w:rsidR="00AA6277" w:rsidTr="00AA6277">
        <w:trPr>
          <w:trHeight w:val="540"/>
        </w:trPr>
        <w:tc>
          <w:tcPr>
            <w:tcW w:w="1440" w:type="dxa"/>
          </w:tcPr>
          <w:p w:rsidR="00AA6277" w:rsidRDefault="00AA6277">
            <w:pPr>
              <w:jc w:val="center"/>
              <w:rPr>
                <w:sz w:val="40"/>
                <w:szCs w:val="40"/>
              </w:rPr>
            </w:pPr>
          </w:p>
        </w:tc>
      </w:tr>
    </w:tbl>
    <w:p w:rsidR="006C6AEC" w:rsidRDefault="00AA6277" w:rsidP="006C6AEC">
      <w:pPr>
        <w:tabs>
          <w:tab w:val="left" w:pos="6315"/>
        </w:tabs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6C6AEC">
        <w:rPr>
          <w:b/>
          <w:sz w:val="40"/>
          <w:szCs w:val="40"/>
        </w:rPr>
        <w:t>проект</w:t>
      </w:r>
    </w:p>
    <w:p w:rsidR="00AA6277" w:rsidRDefault="00AA6277" w:rsidP="00AA6277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РЕШЕНИЕ</w:t>
      </w:r>
    </w:p>
    <w:p w:rsidR="00AA6277" w:rsidRDefault="00AA6277" w:rsidP="00AA6277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A22017" w:rsidRDefault="00A22017" w:rsidP="00AA6277">
      <w:pPr>
        <w:pStyle w:val="af"/>
        <w:ind w:right="-83"/>
        <w:jc w:val="left"/>
      </w:pPr>
      <w:r>
        <w:t xml:space="preserve">О назначении публичный слушаний </w:t>
      </w:r>
    </w:p>
    <w:p w:rsidR="004029A7" w:rsidRDefault="004029A7" w:rsidP="00AA6277">
      <w:pPr>
        <w:pStyle w:val="af"/>
        <w:ind w:right="-83"/>
        <w:jc w:val="left"/>
      </w:pPr>
      <w:r>
        <w:t>по проекту решения</w:t>
      </w:r>
    </w:p>
    <w:p w:rsidR="00AA6277" w:rsidRDefault="00A22017" w:rsidP="00AA6277">
      <w:pPr>
        <w:pStyle w:val="af"/>
        <w:ind w:right="-83"/>
        <w:jc w:val="left"/>
      </w:pPr>
      <w:r>
        <w:t>«</w:t>
      </w:r>
      <w:r w:rsidR="00AA6277">
        <w:t xml:space="preserve">О  проекте бюджета  Гигантовского </w:t>
      </w:r>
    </w:p>
    <w:p w:rsidR="00AA6277" w:rsidRDefault="00AA6277" w:rsidP="00AA6277">
      <w:pPr>
        <w:pStyle w:val="af"/>
        <w:ind w:right="-83"/>
        <w:jc w:val="left"/>
      </w:pPr>
      <w:r>
        <w:t>сельского поселения Сальского района</w:t>
      </w:r>
    </w:p>
    <w:p w:rsidR="00AA6277" w:rsidRDefault="00AA6277" w:rsidP="00AA6277">
      <w:pPr>
        <w:pStyle w:val="af"/>
        <w:ind w:right="-83"/>
        <w:jc w:val="left"/>
      </w:pPr>
      <w:r>
        <w:t xml:space="preserve"> на 2023 год и на плановый период</w:t>
      </w:r>
    </w:p>
    <w:p w:rsidR="00AA6277" w:rsidRDefault="00AA6277" w:rsidP="00AA6277">
      <w:pPr>
        <w:pStyle w:val="af"/>
        <w:ind w:right="-83"/>
        <w:jc w:val="left"/>
      </w:pPr>
      <w:r>
        <w:t>2024 и 2025 годов</w:t>
      </w:r>
      <w:r w:rsidR="00A22017">
        <w:t>»</w:t>
      </w:r>
    </w:p>
    <w:p w:rsidR="00AA6277" w:rsidRDefault="00AA6277" w:rsidP="00AA6277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040"/>
        <w:gridCol w:w="5025"/>
      </w:tblGrid>
      <w:tr w:rsidR="00AA6277" w:rsidTr="00AA6277">
        <w:tc>
          <w:tcPr>
            <w:tcW w:w="5040" w:type="dxa"/>
            <w:hideMark/>
          </w:tcPr>
          <w:p w:rsidR="00AA6277" w:rsidRDefault="00AA6277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AA6277" w:rsidRDefault="00AA62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5" w:type="dxa"/>
          </w:tcPr>
          <w:p w:rsidR="00AA6277" w:rsidRDefault="00AA6277">
            <w:pPr>
              <w:jc w:val="center"/>
              <w:rPr>
                <w:b/>
                <w:sz w:val="28"/>
                <w:szCs w:val="28"/>
              </w:rPr>
            </w:pPr>
          </w:p>
          <w:p w:rsidR="00AA6277" w:rsidRDefault="006C6AEC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AA6277">
              <w:rPr>
                <w:sz w:val="28"/>
                <w:szCs w:val="28"/>
              </w:rPr>
              <w:t xml:space="preserve">  2022 года</w:t>
            </w:r>
          </w:p>
        </w:tc>
      </w:tr>
    </w:tbl>
    <w:p w:rsidR="00AA6277" w:rsidRDefault="00AA6277" w:rsidP="00AA6277">
      <w:pPr>
        <w:rPr>
          <w:sz w:val="16"/>
          <w:szCs w:val="16"/>
        </w:rPr>
      </w:pPr>
    </w:p>
    <w:p w:rsidR="00AA6277" w:rsidRDefault="00AA6277" w:rsidP="00AA6277">
      <w:pPr>
        <w:rPr>
          <w:sz w:val="16"/>
          <w:szCs w:val="16"/>
        </w:rPr>
      </w:pPr>
    </w:p>
    <w:p w:rsidR="00AA6277" w:rsidRDefault="00AA6277" w:rsidP="00AA6277">
      <w:pPr>
        <w:jc w:val="center"/>
        <w:rPr>
          <w:sz w:val="28"/>
        </w:rPr>
      </w:pPr>
      <w:r>
        <w:rPr>
          <w:sz w:val="28"/>
        </w:rPr>
        <w:t>РЕШИЛО:</w:t>
      </w:r>
    </w:p>
    <w:p w:rsidR="00F25BC9" w:rsidRDefault="00F25BC9" w:rsidP="00AA6277">
      <w:pPr>
        <w:jc w:val="center"/>
        <w:rPr>
          <w:sz w:val="28"/>
        </w:rPr>
      </w:pPr>
    </w:p>
    <w:p w:rsidR="00AA6277" w:rsidRDefault="00AA6277" w:rsidP="00AA6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сельского поселения Сальского района « О бюджете Гигантовского сельского поселения Сальского района на 2023 год и на плановый период 2024 и 2025 годов» (приложение 1).</w:t>
      </w:r>
    </w:p>
    <w:p w:rsidR="00AA6277" w:rsidRDefault="00AA6277" w:rsidP="00AA6277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на 2023 год и на плановый период 2024 и 2025 годов»  и участия граждан в его обсуждении (приложение 2).</w:t>
      </w:r>
    </w:p>
    <w:p w:rsidR="00AA6277" w:rsidRDefault="00AA6277" w:rsidP="00AA6277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Собрания депутатов Гигантовского  сельского поселения Сальского района «О бюджете Гигантовского сельского поселения Сальского района на 2023 год и на плановый</w:t>
      </w:r>
      <w:r w:rsidR="00E05F15">
        <w:rPr>
          <w:sz w:val="28"/>
          <w:szCs w:val="28"/>
        </w:rPr>
        <w:t xml:space="preserve"> период 2024 и 2025 годов»  на 12</w:t>
      </w:r>
      <w:r>
        <w:rPr>
          <w:sz w:val="28"/>
          <w:szCs w:val="28"/>
        </w:rPr>
        <w:t xml:space="preserve"> декабря 2022 года 15 часов 00 минут. Провести публичные слушания в Администрации Гигантовского сельского поселения   по адресу: п.Гигант, ул. Ленина, д. 35.</w:t>
      </w:r>
    </w:p>
    <w:p w:rsidR="00AA6277" w:rsidRDefault="00AA6277" w:rsidP="00AA6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AA6277" w:rsidRDefault="00AA6277" w:rsidP="00AA6277">
      <w:pPr>
        <w:ind w:firstLine="709"/>
        <w:jc w:val="both"/>
        <w:rPr>
          <w:sz w:val="28"/>
          <w:szCs w:val="28"/>
        </w:rPr>
      </w:pP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Председатель</w:t>
      </w:r>
    </w:p>
    <w:p w:rsidR="00AA6277" w:rsidRDefault="00AA6277" w:rsidP="00AA6277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6C6AEC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 Гигантовского</w:t>
      </w:r>
    </w:p>
    <w:p w:rsidR="00AA6277" w:rsidRDefault="00AA6277" w:rsidP="00AA6277">
      <w:pPr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                                    А.М.Чемерисова</w:t>
      </w:r>
    </w:p>
    <w:p w:rsidR="00AA6277" w:rsidRDefault="00AA6277" w:rsidP="00AA6277">
      <w:pPr>
        <w:jc w:val="both"/>
        <w:rPr>
          <w:sz w:val="28"/>
        </w:rPr>
      </w:pPr>
    </w:p>
    <w:p w:rsidR="00AA6277" w:rsidRDefault="00AA6277" w:rsidP="00AA6277">
      <w:pPr>
        <w:jc w:val="both"/>
        <w:rPr>
          <w:sz w:val="28"/>
        </w:rPr>
      </w:pPr>
    </w:p>
    <w:p w:rsidR="00AA6277" w:rsidRDefault="00AA6277" w:rsidP="00AA6277">
      <w:pPr>
        <w:jc w:val="both"/>
        <w:rPr>
          <w:sz w:val="28"/>
        </w:rPr>
      </w:pPr>
      <w:r>
        <w:rPr>
          <w:sz w:val="28"/>
        </w:rPr>
        <w:t>п.Гигант</w:t>
      </w:r>
    </w:p>
    <w:p w:rsidR="00AA6277" w:rsidRDefault="006C6AEC" w:rsidP="00AA6277">
      <w:pPr>
        <w:jc w:val="both"/>
        <w:rPr>
          <w:sz w:val="28"/>
        </w:rPr>
      </w:pPr>
      <w:r>
        <w:rPr>
          <w:sz w:val="28"/>
        </w:rPr>
        <w:lastRenderedPageBreak/>
        <w:t>ноябрь</w:t>
      </w:r>
      <w:r w:rsidR="00AF5054">
        <w:rPr>
          <w:sz w:val="28"/>
        </w:rPr>
        <w:t xml:space="preserve"> 2022</w:t>
      </w:r>
      <w:r w:rsidR="00AA6277">
        <w:rPr>
          <w:sz w:val="28"/>
        </w:rPr>
        <w:t xml:space="preserve"> года</w:t>
      </w:r>
    </w:p>
    <w:p w:rsidR="00AA6277" w:rsidRDefault="006C6AEC" w:rsidP="00AA6277">
      <w:pPr>
        <w:jc w:val="both"/>
        <w:rPr>
          <w:sz w:val="28"/>
          <w:szCs w:val="28"/>
        </w:rPr>
      </w:pPr>
      <w:r>
        <w:rPr>
          <w:sz w:val="28"/>
        </w:rPr>
        <w:t>№_________</w:t>
      </w:r>
      <w:r w:rsidR="00AA6277">
        <w:rPr>
          <w:sz w:val="28"/>
          <w:szCs w:val="28"/>
        </w:rPr>
        <w:t xml:space="preserve">                                                              </w:t>
      </w:r>
    </w:p>
    <w:p w:rsidR="00AA6277" w:rsidRDefault="00AA6277" w:rsidP="00AA6277">
      <w:pPr>
        <w:jc w:val="both"/>
        <w:rPr>
          <w:sz w:val="28"/>
          <w:szCs w:val="28"/>
        </w:rPr>
      </w:pPr>
    </w:p>
    <w:p w:rsidR="00AA6277" w:rsidRDefault="00AA6277" w:rsidP="00AA627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A6277" w:rsidRDefault="00AA6277" w:rsidP="00AA6277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ED364A" w:rsidRDefault="00AA6277" w:rsidP="00ED364A">
      <w:pPr>
        <w:pStyle w:val="af"/>
        <w:ind w:right="-8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</w:t>
      </w:r>
    </w:p>
    <w:p w:rsidR="00ED364A" w:rsidRDefault="00ED364A" w:rsidP="00ED364A">
      <w:pPr>
        <w:pStyle w:val="af"/>
        <w:ind w:right="-83"/>
        <w:jc w:val="right"/>
      </w:pPr>
      <w:r>
        <w:t xml:space="preserve">«О назначении публичный слушаний </w:t>
      </w:r>
    </w:p>
    <w:p w:rsidR="004029A7" w:rsidRDefault="004029A7" w:rsidP="00ED364A">
      <w:pPr>
        <w:pStyle w:val="af"/>
        <w:ind w:right="-83"/>
        <w:jc w:val="right"/>
      </w:pPr>
      <w:r>
        <w:t>п</w:t>
      </w:r>
      <w:bookmarkStart w:id="0" w:name="_GoBack"/>
      <w:bookmarkEnd w:id="0"/>
      <w:r>
        <w:t xml:space="preserve">о проекту решения </w:t>
      </w:r>
    </w:p>
    <w:p w:rsidR="00ED364A" w:rsidRDefault="00ED364A" w:rsidP="00ED364A">
      <w:pPr>
        <w:pStyle w:val="af"/>
        <w:ind w:right="-83"/>
        <w:jc w:val="right"/>
      </w:pPr>
      <w:r>
        <w:t xml:space="preserve">«О  проекте бюджета  Гигантовского </w:t>
      </w:r>
    </w:p>
    <w:p w:rsidR="00ED364A" w:rsidRDefault="00ED364A" w:rsidP="00ED364A">
      <w:pPr>
        <w:pStyle w:val="af"/>
        <w:ind w:right="-83"/>
        <w:jc w:val="right"/>
      </w:pPr>
      <w:r>
        <w:t>сельского поселения Сальского района</w:t>
      </w:r>
    </w:p>
    <w:p w:rsidR="00ED364A" w:rsidRDefault="00ED364A" w:rsidP="00ED364A">
      <w:pPr>
        <w:pStyle w:val="af"/>
        <w:ind w:right="-83"/>
        <w:jc w:val="right"/>
      </w:pPr>
      <w:r>
        <w:t xml:space="preserve"> на 2023 год и на плановый период</w:t>
      </w:r>
    </w:p>
    <w:p w:rsidR="00ED364A" w:rsidRDefault="00ED364A" w:rsidP="00ED364A">
      <w:pPr>
        <w:pStyle w:val="af"/>
        <w:ind w:right="-83"/>
        <w:jc w:val="right"/>
      </w:pPr>
      <w:r>
        <w:t>2024 и 2025 годов»»</w:t>
      </w:r>
    </w:p>
    <w:p w:rsidR="00AA6277" w:rsidRDefault="00AA6277" w:rsidP="00ED364A">
      <w:pPr>
        <w:ind w:left="5812" w:hanging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9A3996">
        <w:rPr>
          <w:sz w:val="28"/>
          <w:szCs w:val="28"/>
        </w:rPr>
        <w:t xml:space="preserve">                        </w:t>
      </w:r>
    </w:p>
    <w:p w:rsidR="00AA6277" w:rsidRDefault="00AA6277" w:rsidP="00AA6277">
      <w:pPr>
        <w:rPr>
          <w:sz w:val="28"/>
          <w:szCs w:val="28"/>
        </w:rPr>
      </w:pPr>
    </w:p>
    <w:p w:rsidR="009A3996" w:rsidRPr="00DF7DA5" w:rsidRDefault="00132D39" w:rsidP="009A39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-48.6pt;margin-top:-47.25pt;width:86.35pt;height:8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 style="mso-next-textbox:#_x0000_s1035">
              <w:txbxContent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  <w:p w:rsidR="009A3996" w:rsidRDefault="009A3996" w:rsidP="009A3996"/>
              </w:txbxContent>
            </v:textbox>
          </v:shape>
        </w:pict>
      </w:r>
      <w:r w:rsidR="009A3996" w:rsidRPr="00DF7DA5">
        <w:rPr>
          <w:sz w:val="28"/>
          <w:szCs w:val="28"/>
        </w:rPr>
        <w:t>Российская  Федерация</w:t>
      </w:r>
    </w:p>
    <w:p w:rsidR="009A3996" w:rsidRPr="00DF7DA5" w:rsidRDefault="009A3996" w:rsidP="009A399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9A3996" w:rsidRPr="00DF7DA5" w:rsidRDefault="009A3996" w:rsidP="009A399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9A3996" w:rsidRPr="00DF7DA5" w:rsidRDefault="009A3996" w:rsidP="009A399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9A3996" w:rsidRDefault="009A3996" w:rsidP="009A3996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9A3996" w:rsidRDefault="009A3996" w:rsidP="009A3996">
      <w:pPr>
        <w:jc w:val="center"/>
        <w:rPr>
          <w:b/>
        </w:rPr>
      </w:pPr>
      <w:r w:rsidRPr="00DF7DA5">
        <w:rPr>
          <w:b/>
        </w:rPr>
        <w:t xml:space="preserve">   </w:t>
      </w:r>
    </w:p>
    <w:p w:rsidR="009A3996" w:rsidRPr="00DF7DA5" w:rsidRDefault="009A3996" w:rsidP="009A3996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  </w:t>
      </w:r>
      <w:r w:rsidRPr="00DF7DA5">
        <w:t xml:space="preserve">                  </w:t>
      </w:r>
      <w:r>
        <w:t xml:space="preserve">                                                   </w:t>
      </w:r>
      <w:r w:rsidRPr="00DF7DA5">
        <w:t xml:space="preserve"> </w:t>
      </w:r>
      <w:r>
        <w:t>ПРОЕКТ</w:t>
      </w:r>
      <w:r w:rsidRPr="00DF7DA5">
        <w:t xml:space="preserve">                                                                                                                                           </w:t>
      </w:r>
    </w:p>
    <w:p w:rsidR="009A3996" w:rsidRPr="00DF7DA5" w:rsidRDefault="009A3996" w:rsidP="009A3996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 РЕШЕНИЕ</w:t>
      </w:r>
    </w:p>
    <w:p w:rsidR="009A3996" w:rsidRPr="00DF7DA5" w:rsidRDefault="009A3996" w:rsidP="009A3996">
      <w:pPr>
        <w:rPr>
          <w:sz w:val="18"/>
          <w:szCs w:val="18"/>
        </w:rPr>
      </w:pPr>
    </w:p>
    <w:p w:rsidR="009A3996" w:rsidRPr="00DF7DA5" w:rsidRDefault="009A3996" w:rsidP="009A399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>О  бюджете Гигантовского сельского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</w:t>
      </w:r>
      <w:r w:rsidRPr="00DF7DA5">
        <w:rPr>
          <w:sz w:val="28"/>
          <w:szCs w:val="28"/>
        </w:rPr>
        <w:t xml:space="preserve">  год  и  на  плановый  период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025</w:t>
      </w:r>
      <w:r w:rsidRPr="00DF7DA5">
        <w:rPr>
          <w:sz w:val="28"/>
          <w:szCs w:val="28"/>
        </w:rPr>
        <w:t xml:space="preserve">  годов</w:t>
      </w:r>
    </w:p>
    <w:p w:rsidR="009A3996" w:rsidRPr="00DF7DA5" w:rsidRDefault="009A3996" w:rsidP="009A3996">
      <w:pPr>
        <w:jc w:val="both"/>
        <w:rPr>
          <w:sz w:val="28"/>
          <w:szCs w:val="28"/>
        </w:rPr>
      </w:pP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>___ декабря</w:t>
      </w:r>
      <w:r w:rsidRPr="00DF7D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2022</w:t>
      </w:r>
      <w:r w:rsidRPr="00DF7DA5">
        <w:rPr>
          <w:b/>
          <w:sz w:val="28"/>
          <w:szCs w:val="28"/>
        </w:rPr>
        <w:t xml:space="preserve"> года</w:t>
      </w:r>
    </w:p>
    <w:p w:rsidR="009A3996" w:rsidRPr="00DF7DA5" w:rsidRDefault="009A3996" w:rsidP="009A3996">
      <w:pPr>
        <w:jc w:val="both"/>
        <w:rPr>
          <w:b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A3996" w:rsidRPr="00DF7DA5" w:rsidRDefault="009A3996" w:rsidP="009A3996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 xml:space="preserve">Гигантовского  сельского поселения </w:t>
      </w:r>
      <w:r w:rsidRPr="00DF7DA5">
        <w:rPr>
          <w:b/>
          <w:iCs/>
          <w:sz w:val="28"/>
          <w:szCs w:val="28"/>
        </w:rPr>
        <w:t>Сальского района на 20</w:t>
      </w:r>
      <w:r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 поселения </w:t>
      </w:r>
      <w:r>
        <w:rPr>
          <w:sz w:val="28"/>
          <w:szCs w:val="28"/>
        </w:rPr>
        <w:t>Сальского района на 2023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>
        <w:rPr>
          <w:sz w:val="28"/>
          <w:szCs w:val="28"/>
        </w:rPr>
        <w:t>овня инфляции, не превышающего 5,5</w:t>
      </w:r>
      <w:r w:rsidRPr="00DF7DA5">
        <w:rPr>
          <w:sz w:val="28"/>
          <w:szCs w:val="28"/>
        </w:rPr>
        <w:t xml:space="preserve"> процента (</w:t>
      </w:r>
      <w:r>
        <w:rPr>
          <w:sz w:val="28"/>
          <w:szCs w:val="28"/>
        </w:rPr>
        <w:t>декабрь 2023 года к декабрю 2022</w:t>
      </w:r>
      <w:r w:rsidRPr="00DF7DA5">
        <w:rPr>
          <w:sz w:val="28"/>
          <w:szCs w:val="28"/>
        </w:rPr>
        <w:t xml:space="preserve"> года):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47 841,9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2) 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47 841,9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lastRenderedPageBreak/>
        <w:t xml:space="preserve">3) верхний предел муниципального внутреннего долга Гигантовского сельского поселения на 1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9A3996" w:rsidRPr="00DF7DA5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5) прогнозируемый дефицит местного бюджета в сумме 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>
        <w:rPr>
          <w:sz w:val="28"/>
          <w:szCs w:val="28"/>
        </w:rPr>
        <w:t xml:space="preserve"> бюджета на плановый период 2024 и 2025</w:t>
      </w:r>
      <w:r w:rsidRPr="00DF7DA5">
        <w:rPr>
          <w:sz w:val="28"/>
          <w:szCs w:val="28"/>
        </w:rPr>
        <w:t xml:space="preserve"> годов: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доходов местного бюдж</w:t>
      </w:r>
      <w:r>
        <w:rPr>
          <w:sz w:val="28"/>
          <w:szCs w:val="28"/>
        </w:rPr>
        <w:t>ета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48 368,7</w:t>
      </w:r>
      <w:r w:rsidRPr="00DF7D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>
        <w:rPr>
          <w:sz w:val="28"/>
          <w:szCs w:val="28"/>
        </w:rPr>
        <w:t>ета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50 655,0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Pr="00CC2F4D">
        <w:rPr>
          <w:sz w:val="28"/>
          <w:szCs w:val="28"/>
        </w:rPr>
        <w:t>1 033,0</w:t>
      </w:r>
      <w:r w:rsidRPr="00DF7DA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48 368,7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Pr="00CC2F4D">
        <w:rPr>
          <w:sz w:val="28"/>
          <w:szCs w:val="28"/>
        </w:rPr>
        <w:t>2 133,6</w:t>
      </w:r>
      <w:r w:rsidRPr="00DF7DA5">
        <w:rPr>
          <w:sz w:val="28"/>
          <w:szCs w:val="28"/>
        </w:rPr>
        <w:t xml:space="preserve">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 предел муниципального    внутреннего долга Гигантовского сель</w:t>
      </w:r>
      <w:r>
        <w:rPr>
          <w:sz w:val="28"/>
          <w:szCs w:val="28"/>
        </w:rPr>
        <w:t>ского поселения на 1 января 2025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>
        <w:rPr>
          <w:spacing w:val="-4"/>
          <w:sz w:val="28"/>
          <w:szCs w:val="28"/>
        </w:rPr>
        <w:t>2026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>
        <w:rPr>
          <w:sz w:val="28"/>
          <w:szCs w:val="28"/>
        </w:rPr>
        <w:t>кого сельского поселения на 2024</w:t>
      </w:r>
      <w:r w:rsidRPr="00DF7DA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2025</w:t>
      </w:r>
      <w:r w:rsidRPr="00DF7DA5">
        <w:rPr>
          <w:sz w:val="28"/>
          <w:szCs w:val="28"/>
        </w:rPr>
        <w:t xml:space="preserve"> год в сумме 0,0 тыс. рублей;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>
        <w:rPr>
          <w:sz w:val="28"/>
          <w:szCs w:val="28"/>
        </w:rPr>
        <w:t>дефицит местного бюджета на 2024</w:t>
      </w:r>
      <w:r w:rsidRPr="00DF7DA5">
        <w:rPr>
          <w:sz w:val="28"/>
          <w:szCs w:val="28"/>
        </w:rPr>
        <w:t xml:space="preserve"> год в сумме 0,0 тыс.рубле</w:t>
      </w:r>
      <w:r>
        <w:rPr>
          <w:sz w:val="28"/>
          <w:szCs w:val="28"/>
        </w:rPr>
        <w:t>й, на 2025</w:t>
      </w:r>
      <w:r w:rsidRPr="00DF7DA5">
        <w:rPr>
          <w:sz w:val="28"/>
          <w:szCs w:val="28"/>
        </w:rPr>
        <w:t xml:space="preserve"> год в сумме 0,0 тыс.рублей.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>
        <w:rPr>
          <w:sz w:val="28"/>
          <w:szCs w:val="28"/>
        </w:rPr>
        <w:t>бъем поступлений доходов на 2023 год и на плановый период 2024</w:t>
      </w:r>
      <w:r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>
        <w:rPr>
          <w:sz w:val="28"/>
          <w:szCs w:val="28"/>
        </w:rPr>
        <w:t>ефицита местного бюджета на 2023 год и на плановый период 2024 и 2025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местного бюджета на 2023</w:t>
      </w:r>
      <w:r w:rsidRPr="00DF7DA5">
        <w:rPr>
          <w:b/>
          <w:iCs/>
          <w:sz w:val="28"/>
          <w:szCs w:val="28"/>
        </w:rPr>
        <w:t xml:space="preserve"> год и на плановы</w:t>
      </w:r>
      <w:r>
        <w:rPr>
          <w:b/>
          <w:iCs/>
          <w:sz w:val="28"/>
          <w:szCs w:val="28"/>
        </w:rPr>
        <w:t>й период 2024 и 2025</w:t>
      </w:r>
      <w:r w:rsidRPr="00DF7DA5">
        <w:rPr>
          <w:b/>
          <w:iCs/>
          <w:sz w:val="28"/>
          <w:szCs w:val="28"/>
        </w:rPr>
        <w:t xml:space="preserve"> годов 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 2023</w:t>
      </w:r>
      <w:r w:rsidRPr="00DF7DA5">
        <w:rPr>
          <w:iCs/>
          <w:sz w:val="28"/>
          <w:szCs w:val="28"/>
        </w:rPr>
        <w:t xml:space="preserve"> году в сумме </w:t>
      </w:r>
      <w:r w:rsidRPr="00CC2F4D"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>
        <w:rPr>
          <w:iCs/>
          <w:sz w:val="28"/>
          <w:szCs w:val="28"/>
        </w:rPr>
        <w:t>, в  2024</w:t>
      </w:r>
      <w:r w:rsidRPr="00DF7DA5">
        <w:rPr>
          <w:iCs/>
          <w:sz w:val="28"/>
          <w:szCs w:val="28"/>
        </w:rPr>
        <w:t xml:space="preserve"> году в сумме </w:t>
      </w:r>
      <w:r>
        <w:rPr>
          <w:iCs/>
          <w:sz w:val="28"/>
          <w:szCs w:val="28"/>
        </w:rPr>
        <w:t>343,0</w:t>
      </w:r>
      <w:r w:rsidRPr="00DF7DA5">
        <w:rPr>
          <w:iCs/>
          <w:sz w:val="28"/>
          <w:szCs w:val="28"/>
        </w:rPr>
        <w:t xml:space="preserve"> тыс.ру</w:t>
      </w:r>
      <w:r>
        <w:rPr>
          <w:iCs/>
          <w:sz w:val="28"/>
          <w:szCs w:val="28"/>
        </w:rPr>
        <w:t xml:space="preserve">блей и в 2025 году в сумме 343,0 </w:t>
      </w:r>
      <w:r w:rsidRPr="00DF7DA5">
        <w:rPr>
          <w:iCs/>
          <w:sz w:val="28"/>
          <w:szCs w:val="28"/>
        </w:rPr>
        <w:t>тыс.рублей.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посел</w:t>
      </w:r>
      <w:r>
        <w:rPr>
          <w:sz w:val="28"/>
          <w:szCs w:val="28"/>
        </w:rPr>
        <w:t>ения на 2023</w:t>
      </w:r>
      <w:r w:rsidRPr="00DF7DA5">
        <w:rPr>
          <w:sz w:val="28"/>
          <w:szCs w:val="28"/>
        </w:rPr>
        <w:t xml:space="preserve"> год в сумме 6</w:t>
      </w:r>
      <w:r>
        <w:rPr>
          <w:sz w:val="28"/>
          <w:szCs w:val="28"/>
        </w:rPr>
        <w:t> 196,9</w:t>
      </w:r>
      <w:r w:rsidRPr="00DF7DA5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лей, на 2024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6 956,2</w:t>
      </w:r>
      <w:r w:rsidRPr="00DF7DA5"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>ей и на 2025</w:t>
      </w:r>
      <w:r w:rsidRPr="00DF7DA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4 100,8</w:t>
      </w:r>
      <w:r w:rsidRPr="00DF7DA5">
        <w:rPr>
          <w:sz w:val="28"/>
          <w:szCs w:val="28"/>
        </w:rPr>
        <w:t xml:space="preserve"> тыс.рублей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lastRenderedPageBreak/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Pr="00DF7DA5">
        <w:rPr>
          <w:iCs/>
          <w:sz w:val="28"/>
          <w:szCs w:val="28"/>
        </w:rPr>
        <w:t xml:space="preserve">и на </w:t>
      </w:r>
      <w:r>
        <w:rPr>
          <w:iCs/>
          <w:sz w:val="28"/>
          <w:szCs w:val="28"/>
        </w:rPr>
        <w:t>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Статья 3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9A3996" w:rsidRPr="00394107" w:rsidRDefault="009A3996" w:rsidP="009A3996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Гигантовского сельского поселения, окладов денежного содержания по должностям муниципальной службы Гигантовского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Гигантовского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индексируются с 1 октября 2023 года на 5,5 процента, с 1 октября 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4107">
        <w:rPr>
          <w:rFonts w:ascii="Times New Roman" w:hAnsi="Times New Roman" w:cs="Times New Roman"/>
          <w:sz w:val="28"/>
          <w:szCs w:val="28"/>
        </w:rPr>
        <w:t>на 4,0 процента, с 1 октября 2025 года на 4,0 процента.</w:t>
      </w:r>
    </w:p>
    <w:p w:rsidR="009A3996" w:rsidRPr="00DF7DA5" w:rsidRDefault="009A3996" w:rsidP="009A3996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996" w:rsidRPr="00DF7DA5" w:rsidRDefault="009A3996" w:rsidP="009A3996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Pr="00DF7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9A3996" w:rsidRPr="00394107" w:rsidRDefault="009A3996" w:rsidP="009A3996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индексируются </w:t>
      </w:r>
      <w:r>
        <w:rPr>
          <w:rFonts w:ascii="Times New Roman" w:hAnsi="Times New Roman" w:cs="Times New Roman"/>
          <w:sz w:val="28"/>
          <w:szCs w:val="28"/>
        </w:rPr>
        <w:t xml:space="preserve">с 1 октября 2023 года на 5,5 процента, с 1 октября 2024 года на </w:t>
      </w:r>
      <w:r w:rsidRPr="00394107">
        <w:rPr>
          <w:rFonts w:ascii="Times New Roman" w:hAnsi="Times New Roman" w:cs="Times New Roman"/>
          <w:sz w:val="28"/>
          <w:szCs w:val="28"/>
        </w:rPr>
        <w:t>4,0 процента, с 1 октября 2025 года на 4,0 процента.</w:t>
      </w:r>
    </w:p>
    <w:p w:rsidR="009A3996" w:rsidRPr="00DF7DA5" w:rsidRDefault="009A3996" w:rsidP="009A3996">
      <w:pPr>
        <w:pStyle w:val="ae"/>
        <w:jc w:val="both"/>
        <w:rPr>
          <w:iCs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Pr="00DF7DA5">
        <w:rPr>
          <w:iCs/>
          <w:sz w:val="28"/>
          <w:szCs w:val="28"/>
        </w:rPr>
        <w:t xml:space="preserve">   Статья </w:t>
      </w:r>
      <w:r>
        <w:rPr>
          <w:iCs/>
          <w:sz w:val="28"/>
          <w:szCs w:val="28"/>
        </w:rPr>
        <w:t>5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Межбюджетные трансферты</w:t>
      </w:r>
    </w:p>
    <w:p w:rsidR="009A3996" w:rsidRDefault="009A3996" w:rsidP="009A39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 статьи </w:t>
      </w:r>
      <w:r w:rsidRPr="00006EA6">
        <w:rPr>
          <w:rFonts w:ascii="Times New Roman" w:hAnsi="Times New Roman" w:cs="Times New Roman"/>
          <w:sz w:val="28"/>
          <w:szCs w:val="28"/>
        </w:rPr>
        <w:t>7 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24 и 2025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>приложению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9A3996" w:rsidRPr="0041155F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lastRenderedPageBreak/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 «О </w:t>
      </w:r>
      <w:r w:rsidRPr="007836E5">
        <w:rPr>
          <w:szCs w:val="28"/>
        </w:rPr>
        <w:t xml:space="preserve">бюджете </w:t>
      </w:r>
      <w:r>
        <w:rPr>
          <w:szCs w:val="28"/>
        </w:rPr>
        <w:t xml:space="preserve">Сальского района </w:t>
      </w:r>
      <w:r w:rsidRPr="007836E5">
        <w:rPr>
          <w:szCs w:val="28"/>
        </w:rPr>
        <w:t>на  20</w:t>
      </w:r>
      <w:r>
        <w:rPr>
          <w:szCs w:val="28"/>
        </w:rPr>
        <w:t>23</w:t>
      </w:r>
      <w:r w:rsidRPr="007836E5">
        <w:rPr>
          <w:szCs w:val="28"/>
        </w:rPr>
        <w:t xml:space="preserve">  год и на плановый период 20</w:t>
      </w:r>
      <w:r>
        <w:rPr>
          <w:szCs w:val="28"/>
        </w:rPr>
        <w:t xml:space="preserve">24 и 2025 годов» бюджету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 xml:space="preserve">поселения </w:t>
      </w:r>
      <w:r>
        <w:rPr>
          <w:szCs w:val="28"/>
        </w:rPr>
        <w:t xml:space="preserve">Сальского </w:t>
      </w:r>
      <w:r w:rsidRPr="007836E5">
        <w:rPr>
          <w:szCs w:val="28"/>
        </w:rPr>
        <w:t>района на 20</w:t>
      </w:r>
      <w:r>
        <w:rPr>
          <w:szCs w:val="28"/>
        </w:rPr>
        <w:t xml:space="preserve">23 год </w:t>
      </w:r>
      <w:r w:rsidRPr="007836E5">
        <w:rPr>
          <w:szCs w:val="28"/>
        </w:rPr>
        <w:t>и на плановый период 20</w:t>
      </w:r>
      <w:r>
        <w:rPr>
          <w:szCs w:val="28"/>
        </w:rPr>
        <w:t>24</w:t>
      </w:r>
      <w:r w:rsidRPr="007836E5">
        <w:rPr>
          <w:szCs w:val="28"/>
        </w:rPr>
        <w:t xml:space="preserve"> и 20</w:t>
      </w:r>
      <w:r>
        <w:rPr>
          <w:szCs w:val="28"/>
        </w:rPr>
        <w:t>25 годов:</w:t>
      </w:r>
    </w:p>
    <w:p w:rsidR="009A3996" w:rsidRDefault="009A3996" w:rsidP="009A3996">
      <w:pPr>
        <w:pStyle w:val="af"/>
        <w:ind w:right="56" w:firstLine="851"/>
        <w:rPr>
          <w:szCs w:val="28"/>
        </w:rPr>
      </w:pPr>
      <w:r>
        <w:rPr>
          <w:szCs w:val="28"/>
        </w:rPr>
        <w:t xml:space="preserve">2.1. 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>
        <w:rPr>
          <w:szCs w:val="28"/>
        </w:rPr>
        <w:t>23</w:t>
      </w:r>
      <w:r w:rsidRPr="002E0B64">
        <w:rPr>
          <w:szCs w:val="28"/>
        </w:rPr>
        <w:t xml:space="preserve"> год и на плановый период 20</w:t>
      </w:r>
      <w:r>
        <w:rPr>
          <w:szCs w:val="28"/>
        </w:rPr>
        <w:t>24</w:t>
      </w:r>
      <w:r w:rsidRPr="002E0B64">
        <w:rPr>
          <w:szCs w:val="28"/>
        </w:rPr>
        <w:t xml:space="preserve"> и 20</w:t>
      </w:r>
      <w:r>
        <w:rPr>
          <w:szCs w:val="28"/>
        </w:rPr>
        <w:t>25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9A3996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>2.2. Н</w:t>
      </w:r>
      <w:r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>
        <w:rPr>
          <w:szCs w:val="28"/>
        </w:rPr>
        <w:t xml:space="preserve">и соглашениями на 2023 год и на плановый период 2024 и 2025 годов согласно </w:t>
      </w:r>
      <w:r w:rsidRPr="001C4922">
        <w:rPr>
          <w:szCs w:val="28"/>
        </w:rPr>
        <w:t xml:space="preserve">приложению </w:t>
      </w:r>
      <w:r>
        <w:rPr>
          <w:szCs w:val="28"/>
        </w:rPr>
        <w:t>8 к настоящему решению.</w:t>
      </w:r>
    </w:p>
    <w:p w:rsidR="009A3996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 xml:space="preserve">аемых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>
        <w:rPr>
          <w:szCs w:val="28"/>
        </w:rPr>
        <w:t xml:space="preserve">23 год и на плановый период 2024 и 2025 годов согласно </w:t>
      </w:r>
      <w:r w:rsidRPr="001C4922">
        <w:rPr>
          <w:szCs w:val="28"/>
        </w:rPr>
        <w:t xml:space="preserve">приложению </w:t>
      </w:r>
      <w:r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9A3996" w:rsidRPr="003139F7" w:rsidRDefault="009A3996" w:rsidP="009A3996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Гигантовского </w:t>
      </w:r>
      <w:r w:rsidRPr="007836E5">
        <w:rPr>
          <w:szCs w:val="28"/>
        </w:rPr>
        <w:t>сельского</w:t>
      </w:r>
      <w:r>
        <w:rPr>
          <w:szCs w:val="28"/>
        </w:rPr>
        <w:t xml:space="preserve"> </w:t>
      </w:r>
      <w:r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7DA5">
        <w:rPr>
          <w:sz w:val="28"/>
          <w:szCs w:val="28"/>
        </w:rPr>
        <w:t xml:space="preserve">1.Утвердить Программы муниципальных гарантий   Гигантовского сельского поселения на </w:t>
      </w:r>
      <w:r>
        <w:rPr>
          <w:sz w:val="28"/>
          <w:szCs w:val="28"/>
        </w:rPr>
        <w:t>2023 год и на плановый период 2024 и 2025</w:t>
      </w:r>
      <w:r w:rsidRPr="00DF7DA5">
        <w:rPr>
          <w:sz w:val="28"/>
          <w:szCs w:val="28"/>
        </w:rPr>
        <w:t xml:space="preserve"> годов согласно прил</w:t>
      </w:r>
      <w:r>
        <w:rPr>
          <w:sz w:val="28"/>
          <w:szCs w:val="28"/>
        </w:rPr>
        <w:t xml:space="preserve">ожению </w:t>
      </w:r>
      <w:r w:rsidRPr="00960EB7">
        <w:rPr>
          <w:color w:val="000000"/>
          <w:sz w:val="28"/>
          <w:szCs w:val="28"/>
        </w:rPr>
        <w:t>10</w:t>
      </w:r>
      <w:r w:rsidRPr="00DF7DA5">
        <w:rPr>
          <w:sz w:val="28"/>
          <w:szCs w:val="28"/>
        </w:rPr>
        <w:t xml:space="preserve"> к настоящему решению.  </w:t>
      </w:r>
    </w:p>
    <w:p w:rsidR="009A3996" w:rsidRPr="00DF7DA5" w:rsidRDefault="009A3996" w:rsidP="009A399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9A3996" w:rsidRPr="00101E71" w:rsidRDefault="009A3996" w:rsidP="009A39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Pr="00DF7DA5">
        <w:rPr>
          <w:sz w:val="28"/>
          <w:szCs w:val="28"/>
        </w:rPr>
        <w:t xml:space="preserve">. </w:t>
      </w:r>
      <w:r w:rsidRPr="00DF7DA5">
        <w:rPr>
          <w:b/>
          <w:sz w:val="28"/>
          <w:szCs w:val="28"/>
        </w:rPr>
        <w:t>Особенности ис</w:t>
      </w:r>
      <w:r>
        <w:rPr>
          <w:b/>
          <w:sz w:val="28"/>
          <w:szCs w:val="28"/>
        </w:rPr>
        <w:t>полнения местного бюджета в 2023</w:t>
      </w:r>
      <w:r w:rsidRPr="00DF7DA5">
        <w:rPr>
          <w:b/>
          <w:sz w:val="28"/>
          <w:szCs w:val="28"/>
        </w:rPr>
        <w:t xml:space="preserve"> году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внесения </w:t>
      </w:r>
      <w:r>
        <w:rPr>
          <w:sz w:val="28"/>
          <w:szCs w:val="28"/>
        </w:rPr>
        <w:t>в 2023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9A3996" w:rsidRPr="00DF7DA5" w:rsidRDefault="009A3996" w:rsidP="009A3996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9A3996" w:rsidRDefault="009A3996" w:rsidP="009A3996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9A3996" w:rsidRPr="00DF7DA5" w:rsidRDefault="009A3996" w:rsidP="009A3996">
      <w:pPr>
        <w:pStyle w:val="ae"/>
        <w:jc w:val="both"/>
        <w:rPr>
          <w:sz w:val="28"/>
          <w:szCs w:val="28"/>
        </w:rPr>
      </w:pPr>
    </w:p>
    <w:p w:rsidR="009A3996" w:rsidRPr="00A94684" w:rsidRDefault="009A3996" w:rsidP="009A3996">
      <w:pPr>
        <w:ind w:firstLine="36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1.  Установить, что в 2023 году Управление Федерального казначейства по Ростовской области осуществляет казначейское сопровождение на основании пе</w:t>
      </w:r>
      <w:r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Гигантовского сельского поселения</w:t>
      </w:r>
      <w:r w:rsidRPr="00A94684">
        <w:rPr>
          <w:sz w:val="28"/>
          <w:szCs w:val="28"/>
        </w:rPr>
        <w:t xml:space="preserve"> Сальского района.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Pr="00700130">
        <w:rPr>
          <w:sz w:val="28"/>
          <w:szCs w:val="28"/>
        </w:rPr>
        <w:t>с 2023</w:t>
      </w:r>
      <w:r w:rsidRPr="00A94684">
        <w:rPr>
          <w:sz w:val="28"/>
          <w:szCs w:val="28"/>
        </w:rPr>
        <w:t xml:space="preserve"> года: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9A3996" w:rsidRPr="00A94684" w:rsidRDefault="009A3996" w:rsidP="009A3996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9A3996" w:rsidRDefault="009A3996" w:rsidP="009A3996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9A3996" w:rsidRPr="00DF7DA5" w:rsidRDefault="009A3996" w:rsidP="009A399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9A3996" w:rsidRPr="00DF7DA5" w:rsidRDefault="009A3996" w:rsidP="009A39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>
        <w:rPr>
          <w:sz w:val="28"/>
          <w:szCs w:val="28"/>
        </w:rPr>
        <w:t>я,  но  не  раннее 1 января 2023</w:t>
      </w:r>
      <w:r w:rsidRPr="00DF7DA5">
        <w:rPr>
          <w:sz w:val="28"/>
          <w:szCs w:val="28"/>
        </w:rPr>
        <w:t xml:space="preserve"> года.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А.М.Чемерисова</w:t>
      </w: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9A3996" w:rsidRDefault="009A3996" w:rsidP="009A399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sz w:val="28"/>
          <w:szCs w:val="28"/>
        </w:rPr>
      </w:pP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п.Гигант</w:t>
      </w: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___» декабря 2022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9A3996" w:rsidRPr="00DF7DA5" w:rsidRDefault="009A3996" w:rsidP="009A399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F7DA5">
        <w:rPr>
          <w:sz w:val="28"/>
          <w:szCs w:val="28"/>
        </w:rPr>
        <w:t xml:space="preserve">                     </w:t>
      </w:r>
    </w:p>
    <w:p w:rsidR="009A3996" w:rsidRDefault="009A3996" w:rsidP="00AA6277">
      <w:pPr>
        <w:rPr>
          <w:sz w:val="28"/>
          <w:szCs w:val="28"/>
        </w:rPr>
      </w:pPr>
    </w:p>
    <w:p w:rsidR="00AA6277" w:rsidRDefault="00AA6277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8736DC" w:rsidRDefault="008736DC" w:rsidP="00C13274">
      <w:pPr>
        <w:pStyle w:val="ae"/>
        <w:jc w:val="right"/>
        <w:rPr>
          <w:bCs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</w:p>
    <w:p w:rsidR="009A3996" w:rsidRPr="00DF3E8E" w:rsidRDefault="009A3996" w:rsidP="009A399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F3E8E">
        <w:rPr>
          <w:sz w:val="28"/>
          <w:szCs w:val="28"/>
        </w:rPr>
        <w:t>Приложение 1</w:t>
      </w:r>
    </w:p>
    <w:p w:rsidR="009A3996" w:rsidRPr="00DF3E8E" w:rsidRDefault="009A3996" w:rsidP="009A399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9A3996" w:rsidRPr="00DF3E8E" w:rsidRDefault="009A3996" w:rsidP="009A3996">
      <w:pPr>
        <w:pStyle w:val="ae"/>
        <w:jc w:val="both"/>
        <w:rPr>
          <w:sz w:val="28"/>
          <w:szCs w:val="28"/>
        </w:rPr>
      </w:pPr>
    </w:p>
    <w:p w:rsidR="009A3996" w:rsidRPr="00DF3E8E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9A3996" w:rsidRPr="00DF3E8E" w:rsidRDefault="009A3996" w:rsidP="009A399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9A3996" w:rsidRPr="009C6107" w:rsidRDefault="009A3996" w:rsidP="009A399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9A3996" w:rsidRPr="00205E4B" w:rsidTr="009A3996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9A3996" w:rsidRPr="00205E4B" w:rsidTr="009A3996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26 112,9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28 739,7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12 514,2</w:t>
            </w:r>
          </w:p>
        </w:tc>
      </w:tr>
      <w:tr w:rsidR="009A3996" w:rsidRPr="00205E4B" w:rsidTr="009A3996">
        <w:trPr>
          <w:trHeight w:val="191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11 113,0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58,6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 w:rsidRPr="00205E4B">
              <w:t>1 01 02030 01 0000 110</w:t>
            </w: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Pr="00205E4B" w:rsidRDefault="009A3996" w:rsidP="009A3996">
            <w:pPr>
              <w:pStyle w:val="ae"/>
              <w:jc w:val="both"/>
            </w:pPr>
            <w:r>
              <w:lastRenderedPageBreak/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9A3996" w:rsidRPr="00205E4B" w:rsidRDefault="009A3996" w:rsidP="009A3996">
            <w:pPr>
              <w:pStyle w:val="ae"/>
              <w:jc w:val="both"/>
            </w:pPr>
            <w:r>
              <w:lastRenderedPageBreak/>
              <w:t>Налог на доходы физических лиц,  в части суммы налога, превышающей 650 000 рублей, относящейся к части налоговой базы, превышающей 5000 000 рублей(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310,0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lastRenderedPageBreak/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  <w:r>
              <w:lastRenderedPageBreak/>
              <w:t>936,0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>
              <w:lastRenderedPageBreak/>
              <w:t>350,6</w:t>
            </w: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>
            <w:pPr>
              <w:pStyle w:val="ae"/>
              <w:jc w:val="center"/>
            </w:pPr>
            <w:r>
              <w:lastRenderedPageBreak/>
              <w:t>992,0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</w:pPr>
            <w:r>
              <w:t xml:space="preserve">   6 297,9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1 010,0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8 420,0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3 785,0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9A3996" w:rsidRPr="00205E4B" w:rsidTr="009A3996">
        <w:trPr>
          <w:trHeight w:val="57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4 635,0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205E4B">
              <w:rPr>
                <w:i/>
                <w:iCs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lastRenderedPageBreak/>
              <w:t>81,</w:t>
            </w:r>
            <w:r>
              <w:rPr>
                <w:i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88,6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286,5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9A3996" w:rsidRPr="001A52BF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>
              <w:t>1 11 09080 00 0000 120</w:t>
            </w: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Default="009A3996" w:rsidP="009A3996">
            <w:pPr>
              <w:pStyle w:val="ae"/>
              <w:jc w:val="both"/>
            </w:pPr>
          </w:p>
          <w:p w:rsidR="009A3996" w:rsidRPr="005638A0" w:rsidRDefault="009A3996" w:rsidP="009A3996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9A3996" w:rsidRPr="001E2E4A" w:rsidRDefault="009A3996" w:rsidP="009A3996">
            <w:pPr>
              <w:pStyle w:val="ae"/>
              <w:jc w:val="both"/>
            </w:pP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неразграничена</w:t>
            </w:r>
          </w:p>
          <w:p w:rsidR="009A3996" w:rsidRPr="005638A0" w:rsidRDefault="009A3996" w:rsidP="009A3996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</w:t>
            </w:r>
            <w:r>
              <w:rPr>
                <w:i/>
              </w:rPr>
              <w:lastRenderedPageBreak/>
              <w:t xml:space="preserve">в собственности сельских поселений, и на землях или земельных участках, государственная собственность на которые неразграничена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lastRenderedPageBreak/>
              <w:t>14,4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pPr>
              <w:jc w:val="center"/>
            </w:pPr>
          </w:p>
          <w:p w:rsidR="009A3996" w:rsidRPr="001A52BF" w:rsidRDefault="009A3996" w:rsidP="009A3996">
            <w:pPr>
              <w:jc w:val="center"/>
            </w:pPr>
            <w:r w:rsidRPr="001A52BF"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t>14,9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r>
              <w:t xml:space="preserve">   </w:t>
            </w:r>
          </w:p>
          <w:p w:rsidR="009A3996" w:rsidRPr="001A52BF" w:rsidRDefault="009A3996" w:rsidP="009A3996">
            <w:r>
              <w:t xml:space="preserve">      </w:t>
            </w:r>
            <w:r w:rsidRPr="001A52BF"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5638A0" w:rsidRDefault="009A3996" w:rsidP="009A3996">
            <w:pPr>
              <w:pStyle w:val="ae"/>
              <w:jc w:val="center"/>
            </w:pPr>
            <w:r w:rsidRPr="005638A0">
              <w:t>15,5</w:t>
            </w: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pStyle w:val="ae"/>
              <w:jc w:val="center"/>
            </w:pPr>
          </w:p>
          <w:p w:rsidR="009A3996" w:rsidRDefault="009A3996" w:rsidP="009A3996"/>
          <w:p w:rsidR="009A3996" w:rsidRDefault="009A3996" w:rsidP="009A3996">
            <w:r>
              <w:t xml:space="preserve">      </w:t>
            </w:r>
          </w:p>
          <w:p w:rsidR="009A3996" w:rsidRPr="001A52BF" w:rsidRDefault="009A3996" w:rsidP="009A3996">
            <w:r>
              <w:t xml:space="preserve">     </w:t>
            </w:r>
            <w:r w:rsidRPr="001A52BF">
              <w:t>15,5</w:t>
            </w:r>
          </w:p>
        </w:tc>
      </w:tr>
      <w:tr w:rsidR="009A3996" w:rsidRPr="00205E4B" w:rsidTr="009A3996">
        <w:trPr>
          <w:trHeight w:val="62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9A3996" w:rsidRPr="00205E4B" w:rsidRDefault="009A3996" w:rsidP="009A3996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</w:tr>
      <w:tr w:rsidR="009A3996" w:rsidRPr="00205E4B" w:rsidTr="009A3996">
        <w:trPr>
          <w:trHeight w:val="13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1 16 02000 02 0000 140</w:t>
            </w:r>
          </w:p>
          <w:p w:rsidR="009A3996" w:rsidRPr="00205E4B" w:rsidRDefault="009A3996" w:rsidP="009A399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>
              <w:t>107,0</w:t>
            </w:r>
          </w:p>
        </w:tc>
      </w:tr>
      <w:tr w:rsidR="009A3996" w:rsidRPr="00941EAC" w:rsidTr="009A3996">
        <w:trPr>
          <w:trHeight w:val="9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Pr="004C46D9" w:rsidRDefault="009A3996" w:rsidP="009A3996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4C46D9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99,9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>
            <w:pPr>
              <w:jc w:val="center"/>
            </w:pPr>
          </w:p>
          <w:p w:rsidR="009A3996" w:rsidRPr="004C46D9" w:rsidRDefault="009A3996" w:rsidP="009A399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103,4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Default="009A3996" w:rsidP="009A3996">
            <w:pPr>
              <w:rPr>
                <w:b/>
              </w:rPr>
            </w:pPr>
          </w:p>
          <w:p w:rsidR="009A3996" w:rsidRPr="004C46D9" w:rsidRDefault="009A3996" w:rsidP="009A3996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107,0</w:t>
            </w: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</w:p>
          <w:p w:rsidR="009A3996" w:rsidRDefault="009A3996" w:rsidP="009A3996"/>
          <w:p w:rsidR="009A3996" w:rsidRPr="004C46D9" w:rsidRDefault="009A3996" w:rsidP="009A399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9A3996" w:rsidRPr="003E6BC8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9A3996" w:rsidRPr="003E6BC8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21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7</w:t>
            </w:r>
            <w:r>
              <w:rPr>
                <w:b/>
                <w:bCs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E6BC8">
              <w:rPr>
                <w:b/>
                <w:bCs/>
              </w:rPr>
              <w:t>2</w:t>
            </w:r>
            <w:r>
              <w:rPr>
                <w:b/>
                <w:bCs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3E6BC8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19 629,0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13 932,5</w:t>
            </w:r>
          </w:p>
        </w:tc>
      </w:tr>
      <w:tr w:rsidR="009A3996" w:rsidRPr="00205E4B" w:rsidTr="009A3996">
        <w:trPr>
          <w:trHeight w:val="5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 w:rsidRPr="00205E4B">
              <w:t>2 02 15 001 00 0000 150</w:t>
            </w:r>
          </w:p>
          <w:p w:rsidR="009A3996" w:rsidRPr="00205E4B" w:rsidRDefault="009A3996" w:rsidP="009A3996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13 932,5</w:t>
            </w:r>
          </w:p>
        </w:tc>
      </w:tr>
      <w:tr w:rsidR="009A3996" w:rsidRPr="001B7116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A52BF" w:rsidRDefault="009A3996" w:rsidP="009A3996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pStyle w:val="ae"/>
            </w:pPr>
            <w:r>
              <w:rPr>
                <w:bCs/>
                <w:i/>
              </w:rPr>
              <w:t xml:space="preserve">    13 177,9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1B7116" w:rsidRDefault="009A3996" w:rsidP="009A3996">
            <w:pPr>
              <w:pStyle w:val="ae"/>
            </w:pPr>
            <w:r>
              <w:rPr>
                <w:bCs/>
                <w:i/>
              </w:rPr>
              <w:t>13 932,5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Default="009A3996" w:rsidP="009A3996">
            <w:pPr>
              <w:pStyle w:val="ae"/>
              <w:jc w:val="center"/>
            </w:pPr>
            <w:r w:rsidRPr="00205E4B">
              <w:rPr>
                <w:bCs/>
                <w:i/>
              </w:rPr>
              <w:t>13 932,5</w:t>
            </w:r>
            <w:r>
              <w:t xml:space="preserve">  </w:t>
            </w:r>
          </w:p>
          <w:p w:rsidR="009A3996" w:rsidRDefault="009A3996" w:rsidP="009A3996"/>
          <w:p w:rsidR="009A3996" w:rsidRDefault="009A3996" w:rsidP="009A3996"/>
          <w:p w:rsidR="009A3996" w:rsidRPr="001B7116" w:rsidRDefault="009A3996" w:rsidP="009A3996">
            <w:r>
              <w:t xml:space="preserve">    </w:t>
            </w:r>
          </w:p>
        </w:tc>
      </w:tr>
      <w:tr w:rsidR="009A3996" w:rsidRPr="00205E4B" w:rsidTr="009A3996">
        <w:trPr>
          <w:trHeight w:val="66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C91A00" w:rsidRDefault="009A3996" w:rsidP="009A3996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758,7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0,2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9A3996" w:rsidRPr="00C24686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</w:pPr>
            <w:r w:rsidRPr="00205E4B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C24686" w:rsidRDefault="009A3996" w:rsidP="009A3996">
            <w:pPr>
              <w:pStyle w:val="ae"/>
              <w:jc w:val="center"/>
            </w:pPr>
            <w: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C24686" w:rsidRDefault="009A3996" w:rsidP="009A3996">
            <w:pPr>
              <w:pStyle w:val="ae"/>
              <w:jc w:val="center"/>
            </w:pPr>
            <w: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C24686" w:rsidRDefault="009A3996" w:rsidP="009A3996">
            <w:pPr>
              <w:pStyle w:val="ae"/>
              <w:jc w:val="center"/>
            </w:pPr>
            <w:r>
              <w:t>0,0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9A3996" w:rsidRPr="00205E4B" w:rsidRDefault="009A3996" w:rsidP="009A3996"/>
          <w:p w:rsidR="009A3996" w:rsidRPr="00205E4B" w:rsidRDefault="009A3996" w:rsidP="009A3996">
            <w:pPr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205E4B">
              <w:rPr>
                <w:i/>
                <w:iCs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783,5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9A3996" w:rsidRPr="00205E4B" w:rsidTr="009A3996">
        <w:trPr>
          <w:trHeight w:val="19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9A3996" w:rsidRDefault="009A3996" w:rsidP="009A3996">
            <w:pPr>
              <w:jc w:val="center"/>
            </w:pPr>
          </w:p>
          <w:p w:rsidR="009A3996" w:rsidRPr="00205E4B" w:rsidRDefault="009A3996" w:rsidP="009A3996">
            <w:pPr>
              <w:jc w:val="center"/>
            </w:pPr>
            <w:r w:rsidRPr="00205E4B">
              <w:t>2 02 40014 00 0000  150</w:t>
            </w:r>
          </w:p>
          <w:p w:rsidR="009A3996" w:rsidRPr="00205E4B" w:rsidRDefault="009A3996" w:rsidP="009A3996">
            <w:pPr>
              <w:jc w:val="center"/>
            </w:pPr>
          </w:p>
          <w:p w:rsidR="009A3996" w:rsidRPr="00205E4B" w:rsidRDefault="009A3996" w:rsidP="009A3996">
            <w:pPr>
              <w:jc w:val="center"/>
            </w:pPr>
          </w:p>
          <w:p w:rsidR="009A3996" w:rsidRDefault="009A3996" w:rsidP="009A3996">
            <w:pPr>
              <w:jc w:val="right"/>
              <w:rPr>
                <w:i/>
              </w:rPr>
            </w:pPr>
          </w:p>
          <w:p w:rsidR="009A3996" w:rsidRDefault="009A3996" w:rsidP="009A3996">
            <w:pPr>
              <w:jc w:val="right"/>
              <w:rPr>
                <w:i/>
              </w:rPr>
            </w:pPr>
          </w:p>
          <w:p w:rsidR="009A3996" w:rsidRDefault="009A3996" w:rsidP="009A3996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9A3996" w:rsidRDefault="009A3996" w:rsidP="009A3996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9A3996" w:rsidRPr="00205E4B" w:rsidRDefault="009A3996" w:rsidP="009A3996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9A3996" w:rsidRPr="00205E4B" w:rsidRDefault="009A3996" w:rsidP="009A3996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A3996" w:rsidRPr="00205E4B" w:rsidRDefault="009A3996" w:rsidP="009A3996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7 792,4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6 196,9</w:t>
            </w:r>
          </w:p>
          <w:p w:rsidR="009A3996" w:rsidRPr="00205E4B" w:rsidRDefault="009A3996" w:rsidP="009A3996"/>
          <w:p w:rsidR="009A3996" w:rsidRPr="00205E4B" w:rsidRDefault="009A3996" w:rsidP="009A3996"/>
          <w:p w:rsidR="009A3996" w:rsidRPr="00205E4B" w:rsidRDefault="009A3996" w:rsidP="009A3996"/>
          <w:p w:rsidR="009A3996" w:rsidRPr="00205E4B" w:rsidRDefault="009A3996" w:rsidP="009A3996"/>
          <w:p w:rsidR="009A3996" w:rsidRDefault="009A3996" w:rsidP="009A3996">
            <w:r w:rsidRPr="00205E4B">
              <w:t xml:space="preserve">    </w:t>
            </w:r>
          </w:p>
          <w:p w:rsidR="009A3996" w:rsidRPr="00205E4B" w:rsidRDefault="009A3996" w:rsidP="009A3996">
            <w:r>
              <w:t xml:space="preserve">      6 196,9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8 551,7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6 956,2</w:t>
            </w: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6 956,2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5 696,3</w:t>
            </w: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4 100,8</w:t>
            </w: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</w:p>
          <w:p w:rsidR="009A3996" w:rsidRPr="00205E4B" w:rsidRDefault="009A3996" w:rsidP="009A3996">
            <w:pPr>
              <w:pStyle w:val="ae"/>
              <w:jc w:val="center"/>
            </w:pPr>
            <w:r>
              <w:t>4 100,8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Default="009A3996" w:rsidP="009A3996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9A3996" w:rsidRDefault="009A3996" w:rsidP="009A3996">
            <w:pPr>
              <w:pStyle w:val="ae"/>
              <w:jc w:val="both"/>
              <w:rPr>
                <w:i/>
              </w:rPr>
            </w:pPr>
          </w:p>
          <w:p w:rsidR="009A3996" w:rsidRPr="00156066" w:rsidRDefault="009A3996" w:rsidP="009A3996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9A3996" w:rsidRPr="00205E4B" w:rsidRDefault="009A3996" w:rsidP="009A3996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1B7116" w:rsidRDefault="009A3996" w:rsidP="009A3996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9A3996" w:rsidRPr="00205E4B" w:rsidRDefault="009A3996" w:rsidP="009A3996">
            <w:pPr>
              <w:pStyle w:val="ae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9A3996" w:rsidRPr="00205E4B" w:rsidTr="009A399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47 841,9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50 655,0</w:t>
            </w:r>
            <w:r w:rsidRPr="00205E4B">
              <w:rPr>
                <w:b/>
              </w:rPr>
              <w:t xml:space="preserve">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A3996" w:rsidRPr="00205E4B" w:rsidRDefault="009A3996" w:rsidP="009A3996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48 368,7</w:t>
            </w:r>
            <w:r w:rsidRPr="00205E4B">
              <w:rPr>
                <w:b/>
              </w:rPr>
              <w:t>;</w:t>
            </w:r>
          </w:p>
        </w:tc>
      </w:tr>
    </w:tbl>
    <w:p w:rsidR="009A3996" w:rsidRDefault="009A3996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6946"/>
        <w:jc w:val="both"/>
        <w:rPr>
          <w:sz w:val="28"/>
          <w:szCs w:val="28"/>
        </w:rPr>
      </w:pPr>
    </w:p>
    <w:p w:rsidR="009A3996" w:rsidRPr="00DF7DA5" w:rsidRDefault="009A3996" w:rsidP="009A399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9A3996" w:rsidRDefault="009A3996" w:rsidP="009A3996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>к решению Собрания</w:t>
      </w:r>
    </w:p>
    <w:p w:rsidR="009A3996" w:rsidRDefault="009A3996" w:rsidP="009A3996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 год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9A3996" w:rsidRPr="00DF7DA5" w:rsidTr="009A3996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96" w:rsidRPr="00DF3E8E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A3996" w:rsidRPr="00DF7DA5" w:rsidTr="009A3996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2023</w:t>
            </w:r>
            <w:r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9A3996" w:rsidRPr="002800C7" w:rsidRDefault="009A3996" w:rsidP="009A3996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2024 и 2025</w:t>
            </w:r>
            <w:r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9A3996" w:rsidRPr="009C6107" w:rsidRDefault="009A3996" w:rsidP="009A3996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9A3996" w:rsidRPr="00DF7DA5" w:rsidTr="009A3996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</w:p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DF7DA5">
              <w:rPr>
                <w:b/>
                <w:bCs/>
              </w:rPr>
              <w:t xml:space="preserve"> год</w:t>
            </w:r>
          </w:p>
        </w:tc>
      </w:tr>
      <w:tr w:rsidR="009A3996" w:rsidRPr="00DF7DA5" w:rsidTr="009A3996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9A3996" w:rsidRPr="00DF7DA5" w:rsidTr="009A3996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9A3996" w:rsidRPr="00DF7DA5" w:rsidTr="009A3996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9A3996" w:rsidRPr="00DF7DA5" w:rsidTr="009A3996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47 841,9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</w:t>
            </w:r>
          </w:p>
        </w:tc>
      </w:tr>
      <w:tr w:rsidR="009A3996" w:rsidRPr="00DF7DA5" w:rsidTr="009A3996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9A3996" w:rsidRPr="00DF7DA5" w:rsidRDefault="009A3996" w:rsidP="009A3996">
            <w:pPr>
              <w:pStyle w:val="ae"/>
              <w:jc w:val="center"/>
            </w:pPr>
            <w:r>
              <w:t>47 841,9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50 655,0</w:t>
            </w:r>
          </w:p>
        </w:tc>
        <w:tc>
          <w:tcPr>
            <w:tcW w:w="1417" w:type="dxa"/>
            <w:tcBorders>
              <w:top w:val="nil"/>
            </w:tcBorders>
          </w:tcPr>
          <w:p w:rsidR="009A3996" w:rsidRPr="00DF7DA5" w:rsidRDefault="009A3996" w:rsidP="009A3996">
            <w:pPr>
              <w:pStyle w:val="ae"/>
              <w:jc w:val="center"/>
            </w:pPr>
            <w:r>
              <w:t>48 368,7;</w:t>
            </w:r>
          </w:p>
        </w:tc>
      </w:tr>
    </w:tbl>
    <w:p w:rsidR="009A3996" w:rsidRPr="00DF7DA5" w:rsidRDefault="009A3996" w:rsidP="009A3996">
      <w:pPr>
        <w:jc w:val="both"/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A3996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 xml:space="preserve">селения </w:t>
      </w:r>
    </w:p>
    <w:p w:rsidR="009A3996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9A3996" w:rsidRPr="00DF7DA5" w:rsidRDefault="009A3996" w:rsidP="009A3996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годов»</w:t>
      </w:r>
    </w:p>
    <w:p w:rsidR="009A3996" w:rsidRPr="00DF7DA5" w:rsidRDefault="009A3996" w:rsidP="009A3996">
      <w:pPr>
        <w:pStyle w:val="ae"/>
        <w:ind w:left="5387" w:right="141"/>
        <w:jc w:val="both"/>
      </w:pPr>
    </w:p>
    <w:p w:rsidR="009A3996" w:rsidRPr="002800C7" w:rsidRDefault="009A3996" w:rsidP="009A3996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A3996" w:rsidRPr="002800C7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A3996" w:rsidRPr="002800C7" w:rsidRDefault="009A3996" w:rsidP="009A3996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Pr="002800C7">
        <w:rPr>
          <w:b/>
          <w:bCs/>
          <w:sz w:val="28"/>
          <w:szCs w:val="28"/>
        </w:rPr>
        <w:t xml:space="preserve"> годов</w:t>
      </w:r>
    </w:p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9A3996" w:rsidRPr="00D22EFD" w:rsidTr="009A3996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9A3996" w:rsidRPr="00D22EFD" w:rsidTr="009A3996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D22EFD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E76AE7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Pr="00E76AE7">
              <w:rPr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14 440,9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16 126,0</w:t>
            </w:r>
          </w:p>
        </w:tc>
      </w:tr>
      <w:tr w:rsidR="009A3996" w:rsidRPr="00E76AE7" w:rsidTr="009A3996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>
              <w:t>12 0</w:t>
            </w:r>
            <w:r w:rsidRPr="00460B5D">
              <w:t>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>
              <w:t>12 7</w:t>
            </w:r>
            <w:r w:rsidRPr="00AE5A62">
              <w:t>47,</w:t>
            </w: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</w:pPr>
            <w:r w:rsidRPr="00E76AE7">
              <w:t>1</w:t>
            </w:r>
            <w:r>
              <w:t>3 302,4</w:t>
            </w:r>
          </w:p>
        </w:tc>
      </w:tr>
      <w:tr w:rsidR="009A3996" w:rsidRPr="00D22EFD" w:rsidTr="009A3996">
        <w:trPr>
          <w:trHeight w:val="56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9A3996" w:rsidRPr="00D22EFD" w:rsidTr="009A3996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9A3996" w:rsidRPr="00976D3C" w:rsidTr="009A3996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605,6</w:t>
            </w:r>
          </w:p>
        </w:tc>
      </w:tr>
      <w:tr w:rsidR="009A3996" w:rsidRPr="00976D3C" w:rsidTr="009A3996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9</w:t>
            </w:r>
            <w: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105,1</w:t>
            </w:r>
          </w:p>
        </w:tc>
      </w:tr>
      <w:tr w:rsidR="009A3996" w:rsidRPr="00976D3C" w:rsidTr="009A3996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8 025,3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8 496,3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8</w:t>
            </w:r>
            <w:r>
              <w:t> 935,8</w:t>
            </w:r>
          </w:p>
        </w:tc>
      </w:tr>
      <w:tr w:rsidR="009A3996" w:rsidRPr="00976D3C" w:rsidTr="009A3996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5</w:t>
            </w:r>
            <w: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>
              <w:t>623,7</w:t>
            </w:r>
          </w:p>
        </w:tc>
      </w:tr>
      <w:tr w:rsidR="009A3996" w:rsidRPr="00976D3C" w:rsidTr="009A3996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</w:t>
            </w:r>
            <w:r>
              <w:t> </w:t>
            </w:r>
            <w:r w:rsidRPr="00976D3C">
              <w:t>8</w:t>
            </w:r>
            <w: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1 900,0</w:t>
            </w:r>
          </w:p>
        </w:tc>
      </w:tr>
      <w:tr w:rsidR="009A3996" w:rsidRPr="00976D3C" w:rsidTr="009A3996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47,0</w:t>
            </w:r>
          </w:p>
        </w:tc>
      </w:tr>
      <w:tr w:rsidR="009A3996" w:rsidRPr="00976D3C" w:rsidTr="009A3996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0,2</w:t>
            </w:r>
          </w:p>
        </w:tc>
      </w:tr>
      <w:tr w:rsidR="009A3996" w:rsidRPr="00976D3C" w:rsidTr="009A3996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</w:tr>
      <w:tr w:rsidR="009A3996" w:rsidRPr="00976D3C" w:rsidTr="009A3996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 0,0</w:t>
            </w:r>
          </w:p>
        </w:tc>
      </w:tr>
      <w:tr w:rsidR="009A3996" w:rsidRPr="00976D3C" w:rsidTr="009A3996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976D3C" w:rsidRDefault="009A3996" w:rsidP="009A3996">
            <w:pPr>
              <w:jc w:val="center"/>
            </w:pPr>
            <w:r w:rsidRPr="00976D3C">
              <w:t>0,0 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9A3996" w:rsidRPr="00D22EFD" w:rsidTr="009A3996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A3996" w:rsidRPr="00AE5A62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1 393,0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AE5A62" w:rsidRDefault="009A3996" w:rsidP="009A3996">
            <w:pPr>
              <w:jc w:val="center"/>
            </w:pPr>
            <w:r w:rsidRPr="00AE5A62">
              <w:t>2 523,6</w:t>
            </w:r>
          </w:p>
        </w:tc>
      </w:tr>
      <w:tr w:rsidR="009A3996" w:rsidRPr="00D22EFD" w:rsidTr="009A3996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9A3996" w:rsidRPr="00D22EFD" w:rsidTr="009A3996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A3996" w:rsidRPr="00460B5D" w:rsidTr="009A3996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1 033,0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460B5D" w:rsidRDefault="009A3996" w:rsidP="009A3996">
            <w:pPr>
              <w:jc w:val="center"/>
            </w:pPr>
            <w:r w:rsidRPr="00460B5D">
              <w:t>2 133,6</w:t>
            </w:r>
          </w:p>
        </w:tc>
      </w:tr>
      <w:tr w:rsidR="009A3996" w:rsidRPr="00D22EFD" w:rsidTr="009A3996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A3996" w:rsidRPr="00D22EFD" w:rsidTr="009A3996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</w:t>
            </w:r>
            <w:r w:rsidRPr="00D22EF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4 300,8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9A3996" w:rsidRPr="00D22EFD" w:rsidTr="009A3996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4 100,8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D22EFD" w:rsidTr="009A3996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9A3996" w:rsidRPr="00033ECE" w:rsidTr="009A3996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>
              <w:rPr>
                <w:b/>
                <w:bCs/>
              </w:rPr>
              <w:t>2 254,7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12</w:t>
            </w:r>
            <w:r>
              <w:rPr>
                <w:b/>
                <w:bCs/>
              </w:rPr>
              <w:t> 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>
              <w:rPr>
                <w:b/>
                <w:bCs/>
              </w:rPr>
              <w:t>1 020,2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9A3996" w:rsidRPr="00D22EFD" w:rsidTr="009A3996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9A3996" w:rsidRPr="00D22EFD" w:rsidTr="009A3996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9A3996" w:rsidRPr="00033ECE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 w:rsidRPr="00033ECE">
              <w:t>1</w:t>
            </w:r>
            <w:r>
              <w:t>0 528,5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 w:rsidRPr="00033ECE">
              <w:t>1</w:t>
            </w:r>
            <w:r>
              <w:t>0 392,2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033ECE" w:rsidRDefault="009A3996" w:rsidP="009A3996">
            <w:pPr>
              <w:jc w:val="center"/>
            </w:pPr>
            <w:r>
              <w:t>9 294,0</w:t>
            </w:r>
          </w:p>
        </w:tc>
      </w:tr>
      <w:tr w:rsidR="009A3996" w:rsidRPr="00D22EFD" w:rsidTr="009A3996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9A3996" w:rsidRPr="00D22EFD" w:rsidTr="009A3996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2 494,0</w:t>
            </w:r>
          </w:p>
        </w:tc>
      </w:tr>
      <w:tr w:rsidR="009A3996" w:rsidRPr="00D22EFD" w:rsidTr="009A3996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2 300,0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15 758,7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9A3996" w:rsidRPr="00D22EFD" w:rsidTr="009A3996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15 758,7</w:t>
            </w:r>
          </w:p>
        </w:tc>
      </w:tr>
      <w:tr w:rsidR="009A3996" w:rsidRPr="00E76AE7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E76AE7" w:rsidRDefault="009A3996" w:rsidP="009A3996">
            <w:pPr>
              <w:jc w:val="center"/>
              <w:rPr>
                <w:b/>
                <w:bCs/>
              </w:rPr>
            </w:pPr>
            <w:r w:rsidRPr="00E76AE7">
              <w:rPr>
                <w:b/>
                <w:bCs/>
              </w:rPr>
              <w:t>343,0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9A3996" w:rsidRPr="00D22EFD" w:rsidTr="009A3996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343,0</w:t>
            </w:r>
          </w:p>
        </w:tc>
      </w:tr>
      <w:tr w:rsidR="009A3996" w:rsidRPr="00D22EFD" w:rsidTr="009A3996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9A3996" w:rsidRPr="00D22EFD" w:rsidTr="009A3996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9A3996" w:rsidRPr="00D22EFD" w:rsidTr="009A3996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D22EFD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D22EFD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48 368,7;</w:t>
            </w:r>
          </w:p>
        </w:tc>
      </w:tr>
    </w:tbl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A3996" w:rsidRDefault="009A3996" w:rsidP="009A3996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A3996" w:rsidRPr="00DF7DA5" w:rsidRDefault="009A3996" w:rsidP="009A3996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поселения Сальск</w:t>
      </w:r>
      <w:r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9A3996" w:rsidRDefault="009A3996" w:rsidP="009A3996">
      <w:pPr>
        <w:pStyle w:val="ae"/>
        <w:jc w:val="center"/>
        <w:rPr>
          <w:b/>
          <w:bCs/>
          <w:sz w:val="28"/>
          <w:szCs w:val="28"/>
        </w:rPr>
      </w:pPr>
    </w:p>
    <w:p w:rsidR="009A3996" w:rsidRDefault="009A3996" w:rsidP="009A399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9A3996" w:rsidRDefault="009A3996" w:rsidP="009A399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Pr="00C13274">
        <w:rPr>
          <w:b/>
          <w:bCs/>
          <w:sz w:val="28"/>
          <w:szCs w:val="28"/>
        </w:rPr>
        <w:t xml:space="preserve"> год</w:t>
      </w:r>
      <w:r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Pr="00C13274">
        <w:rPr>
          <w:b/>
          <w:bCs/>
          <w:sz w:val="28"/>
          <w:szCs w:val="28"/>
        </w:rPr>
        <w:t xml:space="preserve"> годов</w:t>
      </w:r>
      <w:r w:rsidRPr="00C13274">
        <w:rPr>
          <w:bCs/>
          <w:sz w:val="28"/>
          <w:szCs w:val="28"/>
        </w:rPr>
        <w:t xml:space="preserve"> </w:t>
      </w:r>
    </w:p>
    <w:p w:rsidR="009A3996" w:rsidRDefault="009A3996" w:rsidP="009A3996">
      <w:pPr>
        <w:pStyle w:val="ae"/>
        <w:jc w:val="center"/>
        <w:rPr>
          <w:bCs/>
          <w:sz w:val="28"/>
          <w:szCs w:val="28"/>
        </w:rPr>
      </w:pPr>
    </w:p>
    <w:p w:rsidR="009A3996" w:rsidRDefault="009A3996" w:rsidP="009A3996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9A3996" w:rsidRPr="00F63FA9" w:rsidTr="009A3996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9A3996" w:rsidRPr="00F63FA9" w:rsidTr="009A3996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F63FA9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F63FA9" w:rsidTr="009A3996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47 841,9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48 368,7</w:t>
            </w:r>
          </w:p>
        </w:tc>
      </w:tr>
      <w:tr w:rsidR="009A3996" w:rsidRPr="00F63FA9" w:rsidTr="009A3996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47 841,9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50 655,0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48 368,7</w:t>
            </w:r>
          </w:p>
        </w:tc>
      </w:tr>
      <w:tr w:rsidR="009A3996" w:rsidRPr="00F63FA9" w:rsidTr="009A3996">
        <w:trPr>
          <w:trHeight w:val="64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5,0</w:t>
            </w:r>
          </w:p>
        </w:tc>
      </w:tr>
      <w:tr w:rsidR="009A3996" w:rsidRPr="00F63FA9" w:rsidTr="009A3996">
        <w:trPr>
          <w:trHeight w:val="67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9A3996" w:rsidRPr="00F63FA9" w:rsidTr="009A3996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1 441,7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1 525,0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1 605,6</w:t>
            </w:r>
          </w:p>
        </w:tc>
      </w:tr>
      <w:tr w:rsidR="009A3996" w:rsidRPr="00F63FA9" w:rsidTr="009A3996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94,5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</w:t>
            </w:r>
            <w:r>
              <w:t>9,9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105,1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8 025,3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8 496,3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8 935,8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594,4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623,7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1 900,0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1 900,0</w:t>
            </w:r>
          </w:p>
        </w:tc>
      </w:tr>
      <w:tr w:rsidR="009A3996" w:rsidRPr="00F63FA9" w:rsidTr="009A3996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47,0</w:t>
            </w:r>
          </w:p>
        </w:tc>
      </w:tr>
      <w:tr w:rsidR="009A3996" w:rsidRPr="00F63FA9" w:rsidTr="009A3996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0,2</w:t>
            </w:r>
          </w:p>
        </w:tc>
      </w:tr>
      <w:tr w:rsidR="009A3996" w:rsidRPr="00F63FA9" w:rsidTr="009A3996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9A3996" w:rsidRPr="00F63FA9" w:rsidTr="009A3996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9A3996" w:rsidRPr="00F63FA9" w:rsidTr="009A3996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10,0</w:t>
            </w:r>
          </w:p>
        </w:tc>
      </w:tr>
      <w:tr w:rsidR="009A3996" w:rsidRPr="00F63FA9" w:rsidTr="009A3996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300,0</w:t>
            </w:r>
          </w:p>
        </w:tc>
      </w:tr>
      <w:tr w:rsidR="009A3996" w:rsidRPr="00F63FA9" w:rsidTr="009A3996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1 033,0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2 133,6</w:t>
            </w:r>
          </w:p>
        </w:tc>
      </w:tr>
      <w:tr w:rsidR="009A3996" w:rsidRPr="00F63FA9" w:rsidTr="009A3996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80,0</w:t>
            </w:r>
          </w:p>
        </w:tc>
      </w:tr>
      <w:tr w:rsidR="009A3996" w:rsidRPr="00F63FA9" w:rsidTr="009A3996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7</w:t>
            </w:r>
            <w:r>
              <w:t>58,5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783,5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0,0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</w:tr>
      <w:tr w:rsidR="009A3996" w:rsidRPr="00F63FA9" w:rsidTr="009A3996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6 196,9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6</w:t>
            </w:r>
            <w:r>
              <w:t> </w:t>
            </w:r>
            <w:r w:rsidRPr="00F63FA9">
              <w:t>9</w:t>
            </w:r>
            <w:r>
              <w:t>56,2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4 100,8</w:t>
            </w:r>
          </w:p>
        </w:tc>
      </w:tr>
      <w:tr w:rsidR="009A3996" w:rsidRPr="00F63FA9" w:rsidTr="009A3996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200,0</w:t>
            </w:r>
          </w:p>
        </w:tc>
      </w:tr>
      <w:tr w:rsidR="009A3996" w:rsidRPr="00F63FA9" w:rsidTr="009A3996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27,0</w:t>
            </w:r>
          </w:p>
        </w:tc>
      </w:tr>
      <w:tr w:rsidR="009A3996" w:rsidRPr="00F63FA9" w:rsidTr="009A3996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t xml:space="preserve"> </w:t>
            </w:r>
            <w:r w:rsidRPr="00F63FA9"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1 699,2</w:t>
            </w:r>
          </w:p>
        </w:tc>
      </w:tr>
      <w:tr w:rsidR="009A3996" w:rsidRPr="00F63FA9" w:rsidTr="009A3996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ремонт и содержание сетей уличного освещения,</w:t>
            </w:r>
            <w:r>
              <w:t xml:space="preserve"> </w:t>
            </w:r>
            <w:r w:rsidRPr="00F63FA9"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4 450,0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4 500,0</w:t>
            </w:r>
          </w:p>
        </w:tc>
      </w:tr>
      <w:tr w:rsidR="009A3996" w:rsidRPr="00F63FA9" w:rsidTr="009A3996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3 778,5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3 592,2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2 494,0</w:t>
            </w:r>
          </w:p>
        </w:tc>
      </w:tr>
      <w:tr w:rsidR="009A3996" w:rsidRPr="00F63FA9" w:rsidTr="009A3996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2 300,0</w:t>
            </w:r>
          </w:p>
        </w:tc>
      </w:tr>
      <w:tr w:rsidR="009A3996" w:rsidRPr="00F63FA9" w:rsidTr="009A3996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20,0</w:t>
            </w:r>
          </w:p>
        </w:tc>
      </w:tr>
      <w:tr w:rsidR="009A3996" w:rsidRPr="00F63FA9" w:rsidTr="009A3996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14 494,2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14 993,1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15 758,7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343,0</w:t>
            </w:r>
          </w:p>
        </w:tc>
      </w:tr>
      <w:tr w:rsidR="009A3996" w:rsidRPr="00F63FA9" w:rsidTr="009A3996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F63FA9" w:rsidRDefault="009A3996" w:rsidP="009A3996">
            <w:pPr>
              <w:jc w:val="both"/>
            </w:pPr>
            <w:r w:rsidRPr="00F63FA9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63FA9" w:rsidRDefault="009A3996" w:rsidP="009A3996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996" w:rsidRPr="00F63FA9" w:rsidRDefault="009A3996" w:rsidP="009A3996">
            <w:pPr>
              <w:jc w:val="center"/>
            </w:pPr>
            <w:r>
              <w:t>600,0;</w:t>
            </w:r>
          </w:p>
        </w:tc>
      </w:tr>
    </w:tbl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A3996" w:rsidRPr="00DF7DA5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9A3996" w:rsidRPr="00DF7DA5" w:rsidRDefault="009A3996" w:rsidP="009A3996">
      <w:pPr>
        <w:pStyle w:val="ae"/>
        <w:ind w:left="5387" w:right="-1"/>
        <w:jc w:val="center"/>
        <w:rPr>
          <w:sz w:val="28"/>
          <w:szCs w:val="28"/>
        </w:rPr>
      </w:pPr>
    </w:p>
    <w:p w:rsidR="009A3996" w:rsidRPr="00DF7DA5" w:rsidRDefault="009A3996" w:rsidP="009A399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9A3996" w:rsidRDefault="009A3996" w:rsidP="009A399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Pr="00DF7DA5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2024 и 2025</w:t>
      </w:r>
      <w:r w:rsidRPr="00DF7DA5">
        <w:rPr>
          <w:b/>
          <w:bCs/>
        </w:rPr>
        <w:t xml:space="preserve"> годов</w:t>
      </w:r>
    </w:p>
    <w:p w:rsidR="009A3996" w:rsidRPr="00DF7DA5" w:rsidRDefault="009A3996" w:rsidP="009A3996">
      <w:pPr>
        <w:pStyle w:val="ae"/>
        <w:jc w:val="center"/>
        <w:rPr>
          <w:b/>
          <w:bCs/>
        </w:rPr>
      </w:pPr>
    </w:p>
    <w:p w:rsidR="009A3996" w:rsidRDefault="009A3996" w:rsidP="009A3996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Pr="002C1174">
        <w:t xml:space="preserve"> </w:t>
      </w:r>
      <w:r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9A3996" w:rsidRPr="0002744F" w:rsidTr="009A3996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A3996" w:rsidRPr="0002744F" w:rsidTr="009A3996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96" w:rsidRPr="0002744F" w:rsidRDefault="009A3996" w:rsidP="009A3996">
            <w:pPr>
              <w:rPr>
                <w:b/>
                <w:bCs/>
                <w:color w:val="000000"/>
              </w:rPr>
            </w:pPr>
          </w:p>
        </w:tc>
      </w:tr>
      <w:tr w:rsidR="009A3996" w:rsidRPr="0002744F" w:rsidTr="009A3996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47 841,9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50 655,0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9A3996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48 368,7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006EA6" w:rsidRDefault="009A3996" w:rsidP="00AF5054">
            <w:pPr>
              <w:jc w:val="both"/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006EA6" w:rsidRDefault="009A3996" w:rsidP="009A3996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EA2A3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9 954,7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22080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9 8</w:t>
            </w:r>
            <w:r w:rsidRPr="00522080">
              <w:rPr>
                <w:bCs/>
              </w:rPr>
              <w:t>18,</w:t>
            </w:r>
            <w:r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FA765A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8 720,2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8 092,2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6 994,0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9A3996" w:rsidRPr="0002744F" w:rsidTr="009A3996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B66D88">
              <w:rPr>
                <w:bCs/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2 494,0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1 699,2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14 993,1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15 758,7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«Физкультура и спорт» муниципальной программы Гигантовского сельского поселения «Развитие физической культуры и </w:t>
            </w:r>
            <w:r w:rsidRPr="00B66D88">
              <w:rPr>
                <w:bCs/>
                <w:color w:val="000000"/>
              </w:rPr>
              <w:lastRenderedPageBreak/>
              <w:t>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AF5054">
        <w:trPr>
          <w:trHeight w:val="169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</w:t>
            </w:r>
            <w:r w:rsidRPr="00B66D88">
              <w:rPr>
                <w:bCs/>
                <w:color w:val="000000"/>
              </w:rP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Pr="00B66D88">
              <w:rPr>
                <w:bCs/>
                <w:color w:val="000000"/>
              </w:rPr>
              <w:t>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1 710,7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536,2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9F2DE2" w:rsidRDefault="009A3996" w:rsidP="009A3996">
            <w:pPr>
              <w:jc w:val="center"/>
              <w:rPr>
                <w:bCs/>
              </w:rPr>
            </w:pPr>
            <w:r w:rsidRPr="009F2DE2">
              <w:rPr>
                <w:bCs/>
              </w:rPr>
              <w:t>1</w:t>
            </w:r>
            <w:r>
              <w:rPr>
                <w:bCs/>
              </w:rPr>
              <w:t> 710,7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 xml:space="preserve">(Расходы на выплаты персоналу государственных </w:t>
            </w:r>
            <w:r w:rsidRPr="00F95AAA">
              <w:rPr>
                <w:bCs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1 605,6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9A3996" w:rsidRPr="0002744F" w:rsidTr="009A3996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105,1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11 821,4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11 506,7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11 037,7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11 506,5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</w:t>
            </w:r>
            <w:r w:rsidRPr="00B66D88">
              <w:rPr>
                <w:bCs/>
                <w:color w:val="000000"/>
              </w:rPr>
              <w:lastRenderedPageBreak/>
              <w:t>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9A3996" w:rsidRPr="0002744F" w:rsidTr="009A3996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8 496,3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8 935,8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 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2 570,7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623,7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</w:t>
            </w:r>
            <w:r w:rsidRPr="00B66D88">
              <w:rPr>
                <w:bCs/>
                <w:color w:val="000000"/>
              </w:rPr>
              <w:lastRenderedPageBreak/>
              <w:t xml:space="preserve">Администрации Гигантовского сельского поселения </w:t>
            </w:r>
            <w:r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AF5054">
        <w:trPr>
          <w:trHeight w:val="126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996" w:rsidRPr="00B66D88" w:rsidRDefault="009A3996" w:rsidP="00AF5054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</w:t>
            </w:r>
            <w:r w:rsidRPr="00B66D88">
              <w:rPr>
                <w:color w:val="000000"/>
              </w:rPr>
              <w:lastRenderedPageBreak/>
              <w:t>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3996" w:rsidRPr="00B66D88" w:rsidRDefault="009A3996" w:rsidP="00AF5054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86113" w:rsidRDefault="009A3996" w:rsidP="009A3996">
            <w:pPr>
              <w:jc w:val="center"/>
              <w:rPr>
                <w:bCs/>
              </w:rPr>
            </w:pPr>
            <w:r w:rsidRPr="00586113">
              <w:rPr>
                <w:bCs/>
              </w:rPr>
              <w:t>9 182,2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586113" w:rsidRDefault="009A3996" w:rsidP="009A3996">
            <w:pPr>
              <w:jc w:val="center"/>
              <w:rPr>
                <w:bCs/>
              </w:rPr>
            </w:pPr>
            <w:r w:rsidRPr="00586113">
              <w:rPr>
                <w:bCs/>
              </w:rPr>
              <w:t>7 457,4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AF5054">
        <w:trPr>
          <w:trHeight w:val="55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AF5054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Pr="00000617">
              <w:rPr>
                <w:bCs/>
                <w:color w:val="000000"/>
              </w:rPr>
              <w:t xml:space="preserve">(Резервные </w:t>
            </w:r>
            <w:r w:rsidRPr="00000617">
              <w:rPr>
                <w:bCs/>
                <w:color w:val="000000"/>
              </w:rPr>
              <w:lastRenderedPageBreak/>
              <w:t>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</w:tr>
      <w:tr w:rsidR="009A3996" w:rsidRPr="0002744F" w:rsidTr="009A3996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 w:rsidRPr="00321DFD">
              <w:rPr>
                <w:bCs/>
              </w:rPr>
              <w:t>7 146,8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8 882,2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321DFD" w:rsidRDefault="009A3996" w:rsidP="009A3996">
            <w:pPr>
              <w:jc w:val="center"/>
              <w:rPr>
                <w:bCs/>
              </w:rPr>
            </w:pPr>
            <w:r>
              <w:rPr>
                <w:bCs/>
              </w:rPr>
              <w:t>7 157,4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9A3996" w:rsidRPr="0002744F" w:rsidTr="009A3996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343,0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4 100,8</w:t>
            </w:r>
          </w:p>
        </w:tc>
      </w:tr>
      <w:tr w:rsidR="009A3996" w:rsidRPr="0002744F" w:rsidTr="009A3996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AF5054">
        <w:trPr>
          <w:trHeight w:val="169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r w:rsidRPr="00B66D88">
              <w:rPr>
                <w:bCs/>
                <w:color w:val="000000"/>
              </w:rPr>
              <w:lastRenderedPageBreak/>
              <w:t xml:space="preserve">непрограммных расходов органов местного самоуправления Гигантовского сельского поселения </w:t>
            </w:r>
            <w:r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9A3996" w:rsidRPr="0002744F" w:rsidTr="009A3996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</w:t>
            </w:r>
            <w:r w:rsidRPr="00B66D88">
              <w:rPr>
                <w:bCs/>
                <w:color w:val="000000"/>
              </w:rPr>
              <w:lastRenderedPageBreak/>
              <w:t xml:space="preserve">органов местного самоуправления Гигантовского сельского поселения» </w:t>
            </w:r>
            <w:r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2 133,6</w:t>
            </w:r>
          </w:p>
        </w:tc>
      </w:tr>
      <w:tr w:rsidR="009A3996" w:rsidRPr="0002744F" w:rsidTr="009A3996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9A3996" w:rsidRPr="0002744F" w:rsidTr="009A3996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996" w:rsidRPr="00B66D88" w:rsidRDefault="009A3996" w:rsidP="009A3996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96" w:rsidRPr="00B66D88" w:rsidRDefault="009A3996" w:rsidP="009A3996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>
              <w:rPr>
                <w:bCs/>
                <w:color w:val="000000"/>
              </w:rPr>
              <w:t>;</w:t>
            </w:r>
          </w:p>
        </w:tc>
      </w:tr>
    </w:tbl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A3996" w:rsidRDefault="009A3996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  <w:sectPr w:rsidR="009D6251" w:rsidSect="006C6AEC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 w:orient="landscape"/>
          <w:pgMar w:top="993" w:right="991" w:bottom="567" w:left="1276" w:header="709" w:footer="709" w:gutter="0"/>
          <w:cols w:space="708"/>
          <w:docGrid w:linePitch="360"/>
        </w:sectPr>
      </w:pP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9D6251" w:rsidRDefault="009D6251" w:rsidP="009D6251">
      <w:pPr>
        <w:pStyle w:val="ae"/>
        <w:ind w:left="7938"/>
        <w:jc w:val="center"/>
        <w:rPr>
          <w:sz w:val="28"/>
          <w:szCs w:val="28"/>
        </w:rPr>
      </w:pPr>
    </w:p>
    <w:p w:rsidR="009D6251" w:rsidRPr="00EA2A42" w:rsidRDefault="009D6251" w:rsidP="009D6251">
      <w:pPr>
        <w:widowControl w:val="0"/>
        <w:autoSpaceDE w:val="0"/>
        <w:autoSpaceDN w:val="0"/>
        <w:adjustRightInd w:val="0"/>
        <w:jc w:val="right"/>
      </w:pP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>согласно статьи 7 Областного зако</w:t>
      </w:r>
      <w:r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9D6251" w:rsidRPr="00A5715A" w:rsidRDefault="009D6251" w:rsidP="009D625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2024 и 2025</w:t>
      </w:r>
      <w:r w:rsidRPr="00A5715A">
        <w:rPr>
          <w:b/>
          <w:bCs/>
          <w:sz w:val="28"/>
          <w:szCs w:val="28"/>
        </w:rPr>
        <w:t xml:space="preserve"> годов» бюджету </w:t>
      </w:r>
      <w:r>
        <w:rPr>
          <w:b/>
          <w:sz w:val="28"/>
          <w:szCs w:val="28"/>
        </w:rPr>
        <w:t xml:space="preserve">Гигантовского </w:t>
      </w:r>
      <w:r w:rsidRPr="00A5715A">
        <w:rPr>
          <w:b/>
          <w:sz w:val="28"/>
          <w:szCs w:val="28"/>
        </w:rPr>
        <w:t>сельского поселения</w:t>
      </w:r>
    </w:p>
    <w:p w:rsidR="009D6251" w:rsidRDefault="009D6251" w:rsidP="009D6251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9D6251" w:rsidRPr="00A5715A" w:rsidRDefault="009D6251" w:rsidP="009D6251">
      <w:pPr>
        <w:jc w:val="center"/>
        <w:rPr>
          <w:b/>
          <w:bCs/>
          <w:sz w:val="28"/>
          <w:szCs w:val="28"/>
        </w:rPr>
      </w:pPr>
    </w:p>
    <w:p w:rsidR="009D6251" w:rsidRPr="009C6107" w:rsidRDefault="009D6251" w:rsidP="009D6251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9D6251" w:rsidTr="00EC04E4">
        <w:tc>
          <w:tcPr>
            <w:tcW w:w="1809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9D6251" w:rsidTr="00EC04E4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p w:rsidR="009D6251" w:rsidRDefault="009D6251" w:rsidP="009D6251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9D6251" w:rsidRPr="0050329E" w:rsidTr="00EC04E4">
        <w:trPr>
          <w:tblHeader/>
        </w:trPr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12</w:t>
            </w:r>
          </w:p>
        </w:tc>
      </w:tr>
      <w:tr w:rsidR="009D6251" w:rsidRPr="0050329E" w:rsidTr="00EC04E4"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758,7</w:t>
            </w:r>
          </w:p>
        </w:tc>
        <w:tc>
          <w:tcPr>
            <w:tcW w:w="956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783,7</w:t>
            </w:r>
          </w:p>
        </w:tc>
        <w:tc>
          <w:tcPr>
            <w:tcW w:w="104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758,7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783,7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</w:tr>
      <w:tr w:rsidR="009D6251" w:rsidRPr="0050329E" w:rsidTr="00EC04E4">
        <w:tc>
          <w:tcPr>
            <w:tcW w:w="2179" w:type="dxa"/>
            <w:shd w:val="clear" w:color="auto" w:fill="auto"/>
          </w:tcPr>
          <w:p w:rsidR="009D6251" w:rsidRPr="0050329E" w:rsidRDefault="009D6251" w:rsidP="00EC04E4">
            <w:pPr>
              <w:jc w:val="both"/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9D6251" w:rsidRPr="0050329E" w:rsidRDefault="009D6251" w:rsidP="00EC04E4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9D6251" w:rsidRPr="0050329E" w:rsidRDefault="009D6251" w:rsidP="00EC04E4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>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9D6251" w:rsidRPr="0050329E" w:rsidRDefault="009D6251" w:rsidP="00EC04E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0,2</w:t>
            </w:r>
          </w:p>
        </w:tc>
      </w:tr>
      <w:tr w:rsidR="009D6251" w:rsidRPr="0050329E" w:rsidTr="00EC04E4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both"/>
            </w:pPr>
            <w:r w:rsidRPr="0050329E">
              <w:rPr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758,5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783,5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both"/>
            </w:pPr>
            <w:r>
              <w:rPr>
                <w:color w:val="000000"/>
              </w:rPr>
              <w:t>Расходы на о</w:t>
            </w:r>
            <w:r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>первичного воинского учета органами местного самоуправления поселений, муниципальных и городских округов по иным непрограмным мероприятиям в рамках непрограмного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758,5</w:t>
            </w: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783,5</w:t>
            </w: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  <w:r>
              <w:t>0,0</w:t>
            </w:r>
          </w:p>
        </w:tc>
      </w:tr>
      <w:tr w:rsidR="009D6251" w:rsidRPr="0050329E" w:rsidTr="00EC04E4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9D6251" w:rsidRPr="0050329E" w:rsidRDefault="009D6251" w:rsidP="00EC04E4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</w:tcPr>
          <w:p w:rsidR="009D6251" w:rsidRPr="0050329E" w:rsidRDefault="009D6251" w:rsidP="00EC04E4"/>
        </w:tc>
        <w:tc>
          <w:tcPr>
            <w:tcW w:w="1040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57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  <w:tc>
          <w:tcPr>
            <w:tcW w:w="921" w:type="dxa"/>
            <w:shd w:val="clear" w:color="auto" w:fill="auto"/>
          </w:tcPr>
          <w:p w:rsidR="009D6251" w:rsidRPr="0050329E" w:rsidRDefault="009D6251" w:rsidP="00EC04E4">
            <w:pPr>
              <w:jc w:val="center"/>
            </w:pPr>
          </w:p>
        </w:tc>
      </w:tr>
    </w:tbl>
    <w:p w:rsidR="009D6251" w:rsidRDefault="009D6251" w:rsidP="009D6251">
      <w:pPr>
        <w:rPr>
          <w:sz w:val="28"/>
          <w:szCs w:val="28"/>
        </w:rPr>
        <w:sectPr w:rsidR="009D6251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Pr="00186632" w:rsidRDefault="003166CD" w:rsidP="003166CD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Приложение 7</w:t>
      </w:r>
    </w:p>
    <w:p w:rsidR="003166CD" w:rsidRPr="00186632" w:rsidRDefault="003166CD" w:rsidP="003166CD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>
        <w:rPr>
          <w:color w:val="000000"/>
          <w:sz w:val="28"/>
          <w:szCs w:val="28"/>
        </w:rPr>
        <w:t>я Сальского района на 2023 год 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166CD" w:rsidRPr="002D5DBA" w:rsidTr="00EC04E4">
        <w:trPr>
          <w:trHeight w:val="255"/>
        </w:trPr>
        <w:tc>
          <w:tcPr>
            <w:tcW w:w="10065" w:type="dxa"/>
            <w:vAlign w:val="bottom"/>
            <w:hideMark/>
          </w:tcPr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166CD" w:rsidRPr="009B758F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депутатов Сальского района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О бюджете Сальского района на 2023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3166CD" w:rsidRDefault="003166CD" w:rsidP="00EC0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2024и 2025 годов»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>
              <w:rPr>
                <w:b/>
                <w:sz w:val="28"/>
                <w:szCs w:val="28"/>
              </w:rPr>
              <w:t>вления по вопросам 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3166CD" w:rsidRDefault="003166CD" w:rsidP="00EC04E4">
            <w:pPr>
              <w:jc w:val="center"/>
              <w:rPr>
                <w:b/>
                <w:sz w:val="28"/>
                <w:szCs w:val="28"/>
              </w:rPr>
            </w:pPr>
          </w:p>
          <w:p w:rsidR="003166CD" w:rsidRDefault="003166CD" w:rsidP="00EC04E4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1639"/>
              <w:gridCol w:w="1639"/>
              <w:gridCol w:w="1639"/>
            </w:tblGrid>
            <w:tr w:rsidR="003166CD" w:rsidRPr="000E4E7A" w:rsidTr="00EC04E4">
              <w:tc>
                <w:tcPr>
                  <w:tcW w:w="4917" w:type="dxa"/>
                  <w:vMerge w:val="restart"/>
                </w:tcPr>
                <w:p w:rsidR="003166CD" w:rsidRPr="00244759" w:rsidRDefault="003166CD" w:rsidP="00EC04E4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3166CD" w:rsidRPr="00244759" w:rsidRDefault="003166CD" w:rsidP="00EC04E4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3166CD" w:rsidRPr="00244759" w:rsidRDefault="003166CD" w:rsidP="00EC04E4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  <w:vMerge/>
                </w:tcPr>
                <w:p w:rsidR="003166CD" w:rsidRPr="00244759" w:rsidRDefault="003166CD" w:rsidP="00EC04E4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>2023</w:t>
                  </w:r>
                  <w:r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3166CD" w:rsidRPr="00244759" w:rsidRDefault="003166CD" w:rsidP="00EC04E4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</w:tcPr>
                <w:p w:rsidR="003166CD" w:rsidRPr="000E4E7A" w:rsidRDefault="003166CD" w:rsidP="00EC04E4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1961E0" w:rsidRDefault="003166CD" w:rsidP="00EC04E4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3166CD" w:rsidRPr="000E4E7A" w:rsidTr="00EC04E4">
              <w:tc>
                <w:tcPr>
                  <w:tcW w:w="4917" w:type="dxa"/>
                </w:tcPr>
                <w:p w:rsidR="003166CD" w:rsidRPr="000E4E7A" w:rsidRDefault="003166CD" w:rsidP="00EC04E4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3166CD" w:rsidRPr="000E4E7A" w:rsidRDefault="003166CD" w:rsidP="00EC04E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1 595,5;</w:t>
                  </w:r>
                </w:p>
              </w:tc>
            </w:tr>
          </w:tbl>
          <w:p w:rsidR="003166CD" w:rsidRDefault="003166CD" w:rsidP="00EC04E4">
            <w:pPr>
              <w:jc w:val="right"/>
              <w:rPr>
                <w:bCs/>
              </w:rPr>
            </w:pPr>
          </w:p>
          <w:p w:rsidR="003166CD" w:rsidRPr="002D5DBA" w:rsidRDefault="003166CD" w:rsidP="00EC04E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>
        <w:rPr>
          <w:sz w:val="28"/>
          <w:szCs w:val="28"/>
        </w:rPr>
        <w:t xml:space="preserve">23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</w:p>
    <w:p w:rsidR="003166CD" w:rsidRDefault="003166CD" w:rsidP="003166CD">
      <w:pPr>
        <w:ind w:left="6237"/>
        <w:rPr>
          <w:sz w:val="28"/>
          <w:szCs w:val="28"/>
        </w:rPr>
      </w:pPr>
    </w:p>
    <w:p w:rsidR="003166CD" w:rsidRDefault="003166CD" w:rsidP="003166CD">
      <w:pPr>
        <w:ind w:left="6237"/>
        <w:rPr>
          <w:sz w:val="28"/>
          <w:szCs w:val="28"/>
        </w:rPr>
      </w:pPr>
    </w:p>
    <w:p w:rsidR="003166CD" w:rsidRPr="00144B9D" w:rsidRDefault="003166CD" w:rsidP="003166CD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>О бюджете Сальского района на 2023 год и на  плановый период 2024 и 2025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 xml:space="preserve">Гигантовского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>
        <w:rPr>
          <w:b/>
          <w:sz w:val="28"/>
          <w:szCs w:val="28"/>
        </w:rPr>
        <w:t>аключенными соглашениями на 2023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период 2024 и 2025</w:t>
      </w:r>
      <w:r w:rsidRPr="00144B9D">
        <w:rPr>
          <w:b/>
          <w:sz w:val="28"/>
          <w:szCs w:val="28"/>
        </w:rPr>
        <w:t xml:space="preserve"> годов</w:t>
      </w:r>
    </w:p>
    <w:p w:rsidR="003166CD" w:rsidRDefault="003166CD" w:rsidP="003166CD">
      <w:pPr>
        <w:jc w:val="right"/>
        <w:rPr>
          <w:b/>
          <w:bCs/>
          <w:sz w:val="28"/>
          <w:szCs w:val="28"/>
        </w:rPr>
      </w:pPr>
    </w:p>
    <w:p w:rsidR="003166CD" w:rsidRPr="00A92BB4" w:rsidRDefault="003166CD" w:rsidP="003166CD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1842"/>
        <w:gridCol w:w="1666"/>
      </w:tblGrid>
      <w:tr w:rsidR="003166CD" w:rsidRPr="00A92BB4" w:rsidTr="00EC04E4">
        <w:tc>
          <w:tcPr>
            <w:tcW w:w="5211" w:type="dxa"/>
            <w:vMerge w:val="restart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Направление расходования средств</w:t>
            </w:r>
          </w:p>
          <w:p w:rsidR="003166CD" w:rsidRPr="00C92677" w:rsidRDefault="003166CD" w:rsidP="00EC04E4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Сумма</w:t>
            </w:r>
          </w:p>
        </w:tc>
      </w:tr>
      <w:tr w:rsidR="003166CD" w:rsidRPr="00A92BB4" w:rsidTr="00EC04E4">
        <w:tc>
          <w:tcPr>
            <w:tcW w:w="5211" w:type="dxa"/>
            <w:vMerge/>
            <w:shd w:val="clear" w:color="auto" w:fill="auto"/>
          </w:tcPr>
          <w:p w:rsidR="003166CD" w:rsidRPr="00C92677" w:rsidRDefault="003166CD" w:rsidP="00EC04E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2023</w:t>
            </w:r>
            <w:r w:rsidRPr="00C92677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202</w:t>
            </w:r>
            <w:r>
              <w:t>4 год</w:t>
            </w:r>
          </w:p>
        </w:tc>
        <w:tc>
          <w:tcPr>
            <w:tcW w:w="166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2025 год</w:t>
            </w:r>
          </w:p>
        </w:tc>
      </w:tr>
      <w:tr w:rsidR="003166CD" w:rsidRPr="0050329E" w:rsidTr="00EC04E4">
        <w:tc>
          <w:tcPr>
            <w:tcW w:w="5211" w:type="dxa"/>
            <w:shd w:val="clear" w:color="auto" w:fill="auto"/>
          </w:tcPr>
          <w:p w:rsidR="003166CD" w:rsidRPr="0050329E" w:rsidRDefault="003166CD" w:rsidP="00EC04E4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6 196,9</w:t>
            </w:r>
          </w:p>
        </w:tc>
        <w:tc>
          <w:tcPr>
            <w:tcW w:w="1842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6 956,2</w:t>
            </w:r>
          </w:p>
        </w:tc>
        <w:tc>
          <w:tcPr>
            <w:tcW w:w="1666" w:type="dxa"/>
            <w:shd w:val="clear" w:color="auto" w:fill="auto"/>
          </w:tcPr>
          <w:p w:rsidR="003166CD" w:rsidRPr="0050329E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4 100,8</w:t>
            </w:r>
          </w:p>
        </w:tc>
      </w:tr>
      <w:tr w:rsidR="003166CD" w:rsidTr="00EC04E4">
        <w:tc>
          <w:tcPr>
            <w:tcW w:w="5211" w:type="dxa"/>
            <w:shd w:val="clear" w:color="auto" w:fill="auto"/>
          </w:tcPr>
          <w:p w:rsidR="003166CD" w:rsidRPr="0050329E" w:rsidRDefault="003166CD" w:rsidP="00EC04E4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6</w:t>
            </w:r>
            <w:r>
              <w:t> 196,9</w:t>
            </w:r>
          </w:p>
        </w:tc>
        <w:tc>
          <w:tcPr>
            <w:tcW w:w="1842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6 956,2</w:t>
            </w:r>
          </w:p>
        </w:tc>
        <w:tc>
          <w:tcPr>
            <w:tcW w:w="166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 xml:space="preserve">  4 100,8 ;</w:t>
            </w:r>
          </w:p>
        </w:tc>
      </w:tr>
    </w:tbl>
    <w:p w:rsidR="003166CD" w:rsidRDefault="003166CD" w:rsidP="003166CD">
      <w:pPr>
        <w:pStyle w:val="ae"/>
        <w:ind w:left="7938"/>
        <w:jc w:val="center"/>
        <w:rPr>
          <w:sz w:val="28"/>
          <w:szCs w:val="28"/>
        </w:rPr>
        <w:sectPr w:rsidR="003166CD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3166CD" w:rsidRDefault="003166CD" w:rsidP="003166CD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 xml:space="preserve">23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</w:p>
    <w:p w:rsidR="003166CD" w:rsidRDefault="003166CD" w:rsidP="003166CD">
      <w:pPr>
        <w:pStyle w:val="ae"/>
        <w:ind w:left="5812"/>
        <w:jc w:val="center"/>
        <w:rPr>
          <w:sz w:val="28"/>
          <w:szCs w:val="28"/>
        </w:rPr>
      </w:pP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 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b/>
          <w:sz w:val="28"/>
          <w:szCs w:val="28"/>
        </w:rPr>
        <w:t>аключенными соглашениями на 2023</w:t>
      </w:r>
      <w:r w:rsidRPr="00F51EFA">
        <w:rPr>
          <w:b/>
          <w:sz w:val="28"/>
          <w:szCs w:val="28"/>
        </w:rPr>
        <w:t xml:space="preserve"> год </w:t>
      </w:r>
    </w:p>
    <w:p w:rsidR="003166CD" w:rsidRPr="00F51EFA" w:rsidRDefault="003166CD" w:rsidP="0031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2024 и 2025</w:t>
      </w:r>
      <w:r w:rsidRPr="00F51EFA">
        <w:rPr>
          <w:b/>
          <w:sz w:val="28"/>
          <w:szCs w:val="28"/>
        </w:rPr>
        <w:t xml:space="preserve"> годов</w:t>
      </w:r>
    </w:p>
    <w:p w:rsidR="003166CD" w:rsidRPr="002C1174" w:rsidRDefault="003166CD" w:rsidP="003166CD">
      <w:pPr>
        <w:jc w:val="right"/>
      </w:pPr>
      <w:r w:rsidRPr="002C1174">
        <w:t xml:space="preserve"> </w:t>
      </w:r>
      <w:r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1502"/>
        <w:gridCol w:w="1764"/>
        <w:gridCol w:w="1600"/>
      </w:tblGrid>
      <w:tr w:rsidR="003166CD" w:rsidRPr="00A92BB4" w:rsidTr="00EC04E4">
        <w:tc>
          <w:tcPr>
            <w:tcW w:w="5078" w:type="dxa"/>
            <w:vMerge w:val="restart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Сумма</w:t>
            </w:r>
          </w:p>
        </w:tc>
      </w:tr>
      <w:tr w:rsidR="003166CD" w:rsidRPr="00A92BB4" w:rsidTr="00EC04E4">
        <w:tc>
          <w:tcPr>
            <w:tcW w:w="5078" w:type="dxa"/>
            <w:vMerge/>
            <w:shd w:val="clear" w:color="auto" w:fill="auto"/>
          </w:tcPr>
          <w:p w:rsidR="003166CD" w:rsidRPr="00C92677" w:rsidRDefault="003166CD" w:rsidP="00EC04E4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2023 год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2024 год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2025 год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>76,0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</w:tr>
      <w:tr w:rsidR="003166CD" w:rsidRPr="0050329E" w:rsidTr="00EC04E4">
        <w:tc>
          <w:tcPr>
            <w:tcW w:w="5078" w:type="dxa"/>
            <w:shd w:val="clear" w:color="auto" w:fill="auto"/>
          </w:tcPr>
          <w:p w:rsidR="003166CD" w:rsidRPr="00C92677" w:rsidRDefault="003166CD" w:rsidP="00EC04E4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0,9</w:t>
            </w:r>
          </w:p>
        </w:tc>
        <w:tc>
          <w:tcPr>
            <w:tcW w:w="1795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3166CD" w:rsidRPr="00C92677" w:rsidRDefault="003166CD" w:rsidP="00EC04E4">
            <w:pPr>
              <w:jc w:val="center"/>
            </w:pPr>
            <w:r>
              <w:t xml:space="preserve">          </w:t>
            </w:r>
            <w:r w:rsidRPr="00C92677">
              <w:t>-</w:t>
            </w:r>
            <w:r>
              <w:t xml:space="preserve">          ;</w:t>
            </w:r>
          </w:p>
        </w:tc>
      </w:tr>
    </w:tbl>
    <w:p w:rsidR="003166CD" w:rsidRPr="00021101" w:rsidRDefault="003166CD" w:rsidP="003166CD">
      <w:pPr>
        <w:jc w:val="center"/>
      </w:pPr>
    </w:p>
    <w:p w:rsidR="003166CD" w:rsidRDefault="003166CD" w:rsidP="003166CD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9D6251" w:rsidRDefault="009D6251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AF5054" w:rsidRDefault="00AF5054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3166CD" w:rsidRDefault="003166CD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E37B7A">
        <w:rPr>
          <w:sz w:val="28"/>
          <w:szCs w:val="28"/>
        </w:rPr>
        <w:t>кого района на 2023</w:t>
      </w:r>
      <w:r w:rsidR="00684E08">
        <w:rPr>
          <w:sz w:val="28"/>
          <w:szCs w:val="28"/>
        </w:rPr>
        <w:t xml:space="preserve"> год </w:t>
      </w:r>
      <w:r w:rsidR="00E37B7A">
        <w:rPr>
          <w:sz w:val="28"/>
          <w:szCs w:val="28"/>
        </w:rPr>
        <w:t>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E37B7A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E37B7A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и 20</w:t>
      </w:r>
      <w:r w:rsidR="00E37B7A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E37B7A">
        <w:rPr>
          <w:sz w:val="28"/>
          <w:szCs w:val="28"/>
        </w:rPr>
        <w:t>юте Российской Федерации на 2023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E37B7A">
        <w:rPr>
          <w:sz w:val="28"/>
          <w:szCs w:val="28"/>
        </w:rPr>
        <w:t>кого сельского поселения 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E37B7A">
        <w:rPr>
          <w:sz w:val="28"/>
          <w:szCs w:val="28"/>
        </w:rPr>
        <w:t>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E37B7A">
        <w:rPr>
          <w:sz w:val="28"/>
          <w:szCs w:val="28"/>
        </w:rPr>
        <w:t>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>ского сельского поселения в 2023</w:t>
      </w:r>
      <w:r w:rsidRPr="00DF7DA5">
        <w:rPr>
          <w:sz w:val="28"/>
          <w:szCs w:val="28"/>
        </w:rPr>
        <w:t xml:space="preserve"> году и в</w:t>
      </w:r>
      <w:r w:rsidR="00E37B7A">
        <w:rPr>
          <w:sz w:val="28"/>
          <w:szCs w:val="28"/>
        </w:rPr>
        <w:t xml:space="preserve">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>, в 2023</w:t>
      </w:r>
      <w:r w:rsidRPr="00DF7DA5">
        <w:rPr>
          <w:sz w:val="28"/>
          <w:szCs w:val="28"/>
        </w:rPr>
        <w:t xml:space="preserve"> году и в плановом периоде </w:t>
      </w:r>
      <w:r w:rsidR="00E37B7A">
        <w:rPr>
          <w:sz w:val="28"/>
          <w:szCs w:val="28"/>
        </w:rPr>
        <w:t>2024 и 2025 годов не планируется</w:t>
      </w:r>
      <w:r w:rsidRPr="00DF7DA5">
        <w:rPr>
          <w:sz w:val="28"/>
          <w:szCs w:val="28"/>
        </w:rPr>
        <w:t>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39" w:rsidRDefault="00132D39">
      <w:r>
        <w:separator/>
      </w:r>
    </w:p>
  </w:endnote>
  <w:endnote w:type="continuationSeparator" w:id="0">
    <w:p w:rsidR="00132D39" w:rsidRDefault="001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96" w:rsidRDefault="00A818C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996" w:rsidRDefault="009A3996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96" w:rsidRDefault="00A818C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9A7">
      <w:rPr>
        <w:rStyle w:val="a8"/>
        <w:noProof/>
      </w:rPr>
      <w:t>1</w:t>
    </w:r>
    <w:r>
      <w:rPr>
        <w:rStyle w:val="a8"/>
      </w:rPr>
      <w:fldChar w:fldCharType="end"/>
    </w:r>
  </w:p>
  <w:p w:rsidR="009A3996" w:rsidRDefault="009A399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9A3996" w:rsidRDefault="009A3996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51" w:rsidRDefault="00A818C7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51" w:rsidRDefault="009D6251" w:rsidP="0062482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51" w:rsidRDefault="00A818C7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9A7">
      <w:rPr>
        <w:rStyle w:val="a8"/>
        <w:noProof/>
      </w:rPr>
      <w:t>61</w:t>
    </w:r>
    <w:r>
      <w:rPr>
        <w:rStyle w:val="a8"/>
      </w:rPr>
      <w:fldChar w:fldCharType="end"/>
    </w:r>
  </w:p>
  <w:p w:rsidR="009D6251" w:rsidRDefault="009D6251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9D6251" w:rsidRDefault="009D6251" w:rsidP="0062482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39" w:rsidRDefault="00132D39">
      <w:r>
        <w:separator/>
      </w:r>
    </w:p>
  </w:footnote>
  <w:footnote w:type="continuationSeparator" w:id="0">
    <w:p w:rsidR="00132D39" w:rsidRDefault="0013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96" w:rsidRDefault="00A818C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A39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3996" w:rsidRDefault="009A39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996" w:rsidRDefault="009A3996" w:rsidP="00BE0642">
    <w:pPr>
      <w:pStyle w:val="a6"/>
      <w:framePr w:wrap="around" w:vAnchor="text" w:hAnchor="margin" w:xAlign="center" w:y="1"/>
      <w:rPr>
        <w:rStyle w:val="a8"/>
      </w:rPr>
    </w:pPr>
  </w:p>
  <w:p w:rsidR="009A3996" w:rsidRDefault="009A39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51" w:rsidRDefault="00A818C7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62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251" w:rsidRDefault="009D625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51" w:rsidRDefault="009D6251" w:rsidP="0062482B">
    <w:pPr>
      <w:pStyle w:val="a6"/>
      <w:framePr w:wrap="around" w:vAnchor="text" w:hAnchor="margin" w:xAlign="center" w:y="1"/>
      <w:rPr>
        <w:rStyle w:val="a8"/>
      </w:rPr>
    </w:pPr>
  </w:p>
  <w:p w:rsidR="009D6251" w:rsidRDefault="009D62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D39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CC8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67E6"/>
    <w:rsid w:val="002E6E62"/>
    <w:rsid w:val="002E7590"/>
    <w:rsid w:val="002E76FC"/>
    <w:rsid w:val="002F00BC"/>
    <w:rsid w:val="002F0B83"/>
    <w:rsid w:val="002F195B"/>
    <w:rsid w:val="002F1E06"/>
    <w:rsid w:val="002F3AB9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66CD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382"/>
    <w:rsid w:val="00365337"/>
    <w:rsid w:val="0036615A"/>
    <w:rsid w:val="00370627"/>
    <w:rsid w:val="00371E9F"/>
    <w:rsid w:val="00373AC7"/>
    <w:rsid w:val="00373B54"/>
    <w:rsid w:val="003742CC"/>
    <w:rsid w:val="003750BC"/>
    <w:rsid w:val="003752DD"/>
    <w:rsid w:val="003759B2"/>
    <w:rsid w:val="00377778"/>
    <w:rsid w:val="00380BE3"/>
    <w:rsid w:val="003821D2"/>
    <w:rsid w:val="0038264B"/>
    <w:rsid w:val="003829F3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6869"/>
    <w:rsid w:val="003F7841"/>
    <w:rsid w:val="003F7FF5"/>
    <w:rsid w:val="00401133"/>
    <w:rsid w:val="00401C81"/>
    <w:rsid w:val="00401E04"/>
    <w:rsid w:val="004029A7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E5B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2080"/>
    <w:rsid w:val="00523BF5"/>
    <w:rsid w:val="00523C4F"/>
    <w:rsid w:val="00524D0F"/>
    <w:rsid w:val="00524DBE"/>
    <w:rsid w:val="005250EC"/>
    <w:rsid w:val="005265B4"/>
    <w:rsid w:val="005324E4"/>
    <w:rsid w:val="00532FA0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308"/>
    <w:rsid w:val="005F65C7"/>
    <w:rsid w:val="005F7966"/>
    <w:rsid w:val="005F7B3E"/>
    <w:rsid w:val="006002A4"/>
    <w:rsid w:val="00601115"/>
    <w:rsid w:val="006014CC"/>
    <w:rsid w:val="00606D16"/>
    <w:rsid w:val="00607ADD"/>
    <w:rsid w:val="006114DD"/>
    <w:rsid w:val="00612616"/>
    <w:rsid w:val="006149A5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B24"/>
    <w:rsid w:val="006404E2"/>
    <w:rsid w:val="00642D8D"/>
    <w:rsid w:val="00642F7A"/>
    <w:rsid w:val="0064645E"/>
    <w:rsid w:val="00647051"/>
    <w:rsid w:val="00647405"/>
    <w:rsid w:val="00650A66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D33"/>
    <w:rsid w:val="006A087A"/>
    <w:rsid w:val="006A094A"/>
    <w:rsid w:val="006A0D53"/>
    <w:rsid w:val="006A0F19"/>
    <w:rsid w:val="006A199D"/>
    <w:rsid w:val="006A1AC6"/>
    <w:rsid w:val="006A1F4D"/>
    <w:rsid w:val="006A24D5"/>
    <w:rsid w:val="006A2CD2"/>
    <w:rsid w:val="006A4DA1"/>
    <w:rsid w:val="006A549E"/>
    <w:rsid w:val="006A58AC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6AEC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604C"/>
    <w:rsid w:val="00817427"/>
    <w:rsid w:val="00820E37"/>
    <w:rsid w:val="00823A4E"/>
    <w:rsid w:val="00823D97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7D19"/>
    <w:rsid w:val="00910DDC"/>
    <w:rsid w:val="00911513"/>
    <w:rsid w:val="00911B8E"/>
    <w:rsid w:val="00911E5A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92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60989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996"/>
    <w:rsid w:val="009A3F2E"/>
    <w:rsid w:val="009A4125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55D5"/>
    <w:rsid w:val="009C6107"/>
    <w:rsid w:val="009D059C"/>
    <w:rsid w:val="009D3EA2"/>
    <w:rsid w:val="009D6251"/>
    <w:rsid w:val="009D6981"/>
    <w:rsid w:val="009D6C98"/>
    <w:rsid w:val="009D6D6C"/>
    <w:rsid w:val="009E026E"/>
    <w:rsid w:val="009E068B"/>
    <w:rsid w:val="009E10A4"/>
    <w:rsid w:val="009E410A"/>
    <w:rsid w:val="009E7108"/>
    <w:rsid w:val="009E7170"/>
    <w:rsid w:val="009E77F3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20ACC"/>
    <w:rsid w:val="00A2128E"/>
    <w:rsid w:val="00A21C75"/>
    <w:rsid w:val="00A22017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F47"/>
    <w:rsid w:val="00A53FFC"/>
    <w:rsid w:val="00A5448B"/>
    <w:rsid w:val="00A559BA"/>
    <w:rsid w:val="00A56408"/>
    <w:rsid w:val="00A608D7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C7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50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6277"/>
    <w:rsid w:val="00AA765B"/>
    <w:rsid w:val="00AB26E4"/>
    <w:rsid w:val="00AB5331"/>
    <w:rsid w:val="00AB7089"/>
    <w:rsid w:val="00AC0785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054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20C7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40E8"/>
    <w:rsid w:val="00BB5170"/>
    <w:rsid w:val="00BB62C8"/>
    <w:rsid w:val="00BB64BE"/>
    <w:rsid w:val="00BB7495"/>
    <w:rsid w:val="00BB7E3E"/>
    <w:rsid w:val="00BB7E7E"/>
    <w:rsid w:val="00BC109D"/>
    <w:rsid w:val="00BC1AF6"/>
    <w:rsid w:val="00BC242C"/>
    <w:rsid w:val="00BC2BBB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EF8"/>
    <w:rsid w:val="00BF1525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27F"/>
    <w:rsid w:val="00CB798B"/>
    <w:rsid w:val="00CB7A8D"/>
    <w:rsid w:val="00CC0F53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1BFC"/>
    <w:rsid w:val="00D825AC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5F15"/>
    <w:rsid w:val="00E0779E"/>
    <w:rsid w:val="00E111DB"/>
    <w:rsid w:val="00E13278"/>
    <w:rsid w:val="00E133EA"/>
    <w:rsid w:val="00E16B7D"/>
    <w:rsid w:val="00E17569"/>
    <w:rsid w:val="00E17634"/>
    <w:rsid w:val="00E206CB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4A39"/>
    <w:rsid w:val="00EB5BDC"/>
    <w:rsid w:val="00EB6C4B"/>
    <w:rsid w:val="00EC0FF6"/>
    <w:rsid w:val="00EC171B"/>
    <w:rsid w:val="00EC244B"/>
    <w:rsid w:val="00EC29FA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64A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BC9"/>
    <w:rsid w:val="00F25DDD"/>
    <w:rsid w:val="00F264E8"/>
    <w:rsid w:val="00F26A99"/>
    <w:rsid w:val="00F27593"/>
    <w:rsid w:val="00F27A27"/>
    <w:rsid w:val="00F27AF9"/>
    <w:rsid w:val="00F3095B"/>
    <w:rsid w:val="00F309EE"/>
    <w:rsid w:val="00F30D7D"/>
    <w:rsid w:val="00F32761"/>
    <w:rsid w:val="00F341FE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1F86B766-9121-4805-990B-0519605E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2647-26FF-4407-9093-938AAECF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61</Pages>
  <Words>12059</Words>
  <Characters>68738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80636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7</cp:revision>
  <cp:lastPrinted>2022-11-15T05:44:00Z</cp:lastPrinted>
  <dcterms:created xsi:type="dcterms:W3CDTF">2022-12-07T11:27:00Z</dcterms:created>
  <dcterms:modified xsi:type="dcterms:W3CDTF">2024-02-01T15:05:00Z</dcterms:modified>
</cp:coreProperties>
</file>