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Российская Федерация</w:t>
      </w:r>
    </w:p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Ростовская область Сальский район</w:t>
      </w:r>
    </w:p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sz w:val="27"/>
          <w:szCs w:val="27"/>
          <w:lang w:eastAsia="zh-CN"/>
        </w:rPr>
      </w:pPr>
      <w:r w:rsidRPr="006931B2">
        <w:rPr>
          <w:rFonts w:ascii="Times New Roman" w:hAnsi="Times New Roman" w:cs="Times New Roman"/>
          <w:sz w:val="27"/>
          <w:szCs w:val="27"/>
          <w:lang w:eastAsia="zh-CN"/>
        </w:rPr>
        <w:t>Администрация Гигантовского сельского поселения</w:t>
      </w:r>
    </w:p>
    <w:p w:rsidR="006931B2" w:rsidRPr="006931B2" w:rsidRDefault="006931B2" w:rsidP="006931B2">
      <w:pPr>
        <w:pBdr>
          <w:bottom w:val="single" w:sz="12" w:space="1" w:color="auto"/>
        </w:pBdr>
        <w:tabs>
          <w:tab w:val="left" w:pos="240"/>
        </w:tabs>
        <w:ind w:right="245"/>
        <w:rPr>
          <w:rFonts w:ascii="Times New Roman" w:hAnsi="Times New Roman" w:cs="Times New Roman"/>
          <w:sz w:val="27"/>
          <w:szCs w:val="27"/>
          <w:lang w:eastAsia="zh-CN"/>
        </w:rPr>
      </w:pPr>
    </w:p>
    <w:p w:rsidR="006931B2" w:rsidRDefault="006931B2" w:rsidP="006931B2">
      <w:pPr>
        <w:tabs>
          <w:tab w:val="left" w:pos="240"/>
        </w:tabs>
        <w:ind w:right="-5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  <w:r w:rsidRPr="006931B2">
        <w:rPr>
          <w:rFonts w:ascii="Times New Roman" w:hAnsi="Times New Roman" w:cs="Times New Roman"/>
          <w:sz w:val="28"/>
          <w:szCs w:val="28"/>
          <w:lang w:eastAsia="zh-CN"/>
        </w:rPr>
        <w:softHyphen/>
      </w:r>
    </w:p>
    <w:p w:rsidR="006931B2" w:rsidRPr="006931B2" w:rsidRDefault="006931B2" w:rsidP="006931B2">
      <w:pPr>
        <w:tabs>
          <w:tab w:val="left" w:pos="240"/>
        </w:tabs>
        <w:ind w:right="-54"/>
        <w:jc w:val="center"/>
        <w:rPr>
          <w:rFonts w:ascii="Times New Roman" w:hAnsi="Times New Roman" w:cs="Times New Roman"/>
          <w:b/>
          <w:sz w:val="8"/>
          <w:szCs w:val="8"/>
          <w:lang w:eastAsia="zh-CN"/>
        </w:rPr>
      </w:pPr>
    </w:p>
    <w:p w:rsidR="006931B2" w:rsidRPr="006931B2" w:rsidRDefault="006931B2" w:rsidP="006931B2">
      <w:pPr>
        <w:tabs>
          <w:tab w:val="left" w:pos="240"/>
        </w:tabs>
        <w:ind w:right="245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931B2">
        <w:rPr>
          <w:rFonts w:ascii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6931B2" w:rsidRPr="006931B2" w:rsidRDefault="006931B2" w:rsidP="006931B2">
      <w:pPr>
        <w:tabs>
          <w:tab w:val="left" w:pos="240"/>
        </w:tabs>
        <w:ind w:left="120" w:right="245"/>
        <w:rPr>
          <w:rFonts w:ascii="Times New Roman" w:hAnsi="Times New Roman" w:cs="Times New Roman"/>
          <w:sz w:val="20"/>
          <w:szCs w:val="20"/>
          <w:lang w:eastAsia="zh-CN"/>
        </w:rPr>
      </w:pPr>
    </w:p>
    <w:p w:rsidR="006931B2" w:rsidRPr="006931B2" w:rsidRDefault="000815FC" w:rsidP="006931B2">
      <w:pPr>
        <w:tabs>
          <w:tab w:val="left" w:pos="240"/>
        </w:tabs>
        <w:ind w:left="120" w:right="245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от 30.04.2025г.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           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ab/>
        <w:t xml:space="preserve">                                         </w:t>
      </w:r>
      <w:bookmarkStart w:id="0" w:name="_GoBack"/>
      <w:bookmarkEnd w:id="0"/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№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94</w:t>
      </w:r>
      <w:r w:rsidR="006931B2"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6931B2" w:rsidRPr="006931B2" w:rsidRDefault="006931B2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>п. Гигант</w:t>
      </w:r>
    </w:p>
    <w:p w:rsidR="006931B2" w:rsidRPr="006931B2" w:rsidRDefault="006931B2" w:rsidP="006931B2">
      <w:pPr>
        <w:ind w:right="-3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0C63C3" w:rsidRDefault="006931B2" w:rsidP="006931B2">
      <w:pPr>
        <w:tabs>
          <w:tab w:val="left" w:pos="240"/>
        </w:tabs>
        <w:ind w:left="-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Об утверждении Порядка (плана) действий по                                               ликвидации последствий аварийных ситуаций </w:t>
      </w:r>
    </w:p>
    <w:p w:rsidR="006931B2" w:rsidRPr="000C63C3" w:rsidRDefault="006931B2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в сфере теплоснабжения на территории </w:t>
      </w:r>
    </w:p>
    <w:p w:rsidR="000C63C3" w:rsidRPr="000C63C3" w:rsidRDefault="00DF4B87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Гигантовско</w:t>
      </w:r>
      <w:r w:rsidR="000C63C3"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го сельского поселения </w:t>
      </w:r>
    </w:p>
    <w:p w:rsidR="000C63C3" w:rsidRPr="000C63C3" w:rsidRDefault="000C63C3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 xml:space="preserve">(в том числе с применением электронного </w:t>
      </w:r>
    </w:p>
    <w:p w:rsidR="006931B2" w:rsidRPr="000C63C3" w:rsidRDefault="000C63C3" w:rsidP="000C63C3">
      <w:pPr>
        <w:tabs>
          <w:tab w:val="left" w:pos="240"/>
        </w:tabs>
        <w:ind w:hanging="142"/>
        <w:rPr>
          <w:rFonts w:ascii="Times New Roman" w:hAnsi="Times New Roman" w:cs="Times New Roman"/>
          <w:sz w:val="26"/>
          <w:szCs w:val="26"/>
          <w:lang w:eastAsia="zh-CN"/>
        </w:rPr>
      </w:pPr>
      <w:r w:rsidRPr="000C63C3">
        <w:rPr>
          <w:rFonts w:ascii="Times New Roman" w:hAnsi="Times New Roman" w:cs="Times New Roman"/>
          <w:sz w:val="26"/>
          <w:szCs w:val="26"/>
          <w:lang w:eastAsia="zh-CN"/>
        </w:rPr>
        <w:t>моделирования аварийных ситуаций)</w:t>
      </w:r>
    </w:p>
    <w:p w:rsidR="006931B2" w:rsidRPr="006931B2" w:rsidRDefault="006931B2" w:rsidP="006931B2">
      <w:pPr>
        <w:tabs>
          <w:tab w:val="left" w:pos="240"/>
        </w:tabs>
        <w:ind w:firstLine="60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6931B2" w:rsidRDefault="000C63C3" w:rsidP="000C63C3">
      <w:pPr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363F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20 Федерального закона от 27.07.2010 № 190-ФЗ «О теплоснабжении», Федеральным законом от 06.10.2003 № 131-ФЗ «Об общих принципах организации местного самоуправления  в Российской Федерации», </w:t>
      </w:r>
      <w:r w:rsidR="001363F0" w:rsidRPr="001363F0">
        <w:rPr>
          <w:rFonts w:ascii="Times New Roman" w:hAnsi="Times New Roman" w:cs="Times New Roman"/>
          <w:bCs/>
          <w:sz w:val="28"/>
          <w:szCs w:val="28"/>
        </w:rPr>
        <w:t>п</w:t>
      </w:r>
      <w:r w:rsidR="001363F0" w:rsidRPr="001363F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</w:t>
      </w:r>
      <w:r w:rsidR="001363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63F0">
        <w:rPr>
          <w:rFonts w:ascii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надежного </w:t>
      </w:r>
      <w:r w:rsidR="001363F0" w:rsidRPr="001363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363F0">
        <w:rPr>
          <w:rFonts w:ascii="Times New Roman" w:hAnsi="Times New Roman" w:cs="Times New Roman"/>
          <w:sz w:val="28"/>
          <w:szCs w:val="28"/>
        </w:rPr>
        <w:t xml:space="preserve">теплоснабжения потребителей на территории </w:t>
      </w:r>
      <w:r w:rsidR="001363F0" w:rsidRPr="001363F0">
        <w:rPr>
          <w:rFonts w:ascii="Times New Roman" w:hAnsi="Times New Roman" w:cs="Times New Roman"/>
          <w:sz w:val="28"/>
          <w:szCs w:val="28"/>
        </w:rPr>
        <w:t>Гигантовского сельского поселения.</w:t>
      </w:r>
    </w:p>
    <w:p w:rsidR="000C63C3" w:rsidRDefault="000C63C3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Default="006931B2" w:rsidP="006931B2">
      <w:pPr>
        <w:tabs>
          <w:tab w:val="left" w:pos="240"/>
        </w:tabs>
        <w:ind w:left="120" w:right="24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 xml:space="preserve">п о с </w:t>
      </w:r>
      <w:r w:rsidR="007C51A9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>т</w:t>
      </w:r>
      <w:r w:rsidRPr="006931B2"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  <w:t xml:space="preserve"> а н о в л я е т:</w:t>
      </w:r>
    </w:p>
    <w:p w:rsidR="001363F0" w:rsidRPr="002873A2" w:rsidRDefault="001363F0" w:rsidP="00646D8B">
      <w:pPr>
        <w:tabs>
          <w:tab w:val="left" w:pos="3585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73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(план)</w:t>
      </w:r>
      <w:r w:rsidRPr="002873A2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</w:t>
      </w:r>
      <w:r>
        <w:rPr>
          <w:rFonts w:ascii="Times New Roman" w:hAnsi="Times New Roman" w:cs="Times New Roman"/>
          <w:sz w:val="28"/>
          <w:szCs w:val="28"/>
        </w:rPr>
        <w:t xml:space="preserve">фере </w:t>
      </w:r>
      <w:r w:rsidRPr="002873A2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 сельского поселения</w:t>
      </w:r>
      <w:r w:rsidRPr="002873A2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 xml:space="preserve">(в том числе с применением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46D8B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>моделирования аварийных ситуаций)</w:t>
      </w:r>
      <w:r w:rsidR="00646D8B">
        <w:rPr>
          <w:rFonts w:ascii="Times New Roman" w:hAnsi="Times New Roman" w:cs="Times New Roman"/>
          <w:sz w:val="28"/>
          <w:szCs w:val="28"/>
        </w:rPr>
        <w:t xml:space="preserve"> </w:t>
      </w:r>
      <w:r w:rsidRPr="002873A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приложению,</w:t>
      </w:r>
      <w:r w:rsidRPr="002873A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Pr="0013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0" w:rsidRDefault="001363F0" w:rsidP="00646D8B">
      <w:pPr>
        <w:pStyle w:val="Textbody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подлежит размещению на официальном сайте Администрации </w:t>
      </w:r>
      <w:r w:rsidR="00646D8B">
        <w:rPr>
          <w:rFonts w:ascii="Times New Roman" w:hAnsi="Times New Roman" w:cs="Times New Roman"/>
          <w:sz w:val="28"/>
          <w:szCs w:val="28"/>
          <w:lang w:val="ru-RU"/>
        </w:rPr>
        <w:t>Гигантовского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63F0" w:rsidRDefault="001363F0" w:rsidP="00646D8B">
      <w:pPr>
        <w:pStyle w:val="Textbody"/>
        <w:tabs>
          <w:tab w:val="left" w:pos="1134"/>
          <w:tab w:val="left" w:pos="1276"/>
        </w:tabs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6D8B" w:rsidRPr="00646D8B" w:rsidRDefault="001363F0" w:rsidP="00646D8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6D8B" w:rsidRPr="00646D8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1363F0" w:rsidRDefault="001363F0" w:rsidP="00646D8B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363F0" w:rsidRPr="006931B2" w:rsidRDefault="001363F0" w:rsidP="001363F0">
      <w:pPr>
        <w:tabs>
          <w:tab w:val="left" w:pos="240"/>
        </w:tabs>
        <w:ind w:left="120" w:right="245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0"/>
          <w:tab w:val="left" w:pos="993"/>
        </w:tabs>
        <w:ind w:right="245"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240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>Глава Администрации</w:t>
      </w:r>
    </w:p>
    <w:p w:rsidR="006931B2" w:rsidRPr="006931B2" w:rsidRDefault="006931B2" w:rsidP="006931B2">
      <w:pPr>
        <w:tabs>
          <w:tab w:val="left" w:pos="240"/>
          <w:tab w:val="left" w:pos="9906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Гигантовского </w:t>
      </w:r>
      <w:r w:rsidR="001363F0" w:rsidRPr="006931B2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</w:t>
      </w:r>
      <w:r w:rsidRPr="006931B2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                             Ю.М Штельман</w:t>
      </w:r>
    </w:p>
    <w:p w:rsidR="006931B2" w:rsidRPr="006931B2" w:rsidRDefault="006931B2" w:rsidP="006931B2">
      <w:pPr>
        <w:tabs>
          <w:tab w:val="left" w:pos="240"/>
          <w:tab w:val="left" w:pos="9906"/>
        </w:tabs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6931B2" w:rsidRPr="006931B2" w:rsidRDefault="006931B2" w:rsidP="006931B2">
      <w:pPr>
        <w:tabs>
          <w:tab w:val="left" w:pos="240"/>
          <w:tab w:val="left" w:pos="3495"/>
        </w:tabs>
        <w:ind w:right="-8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931B2">
        <w:rPr>
          <w:rFonts w:ascii="Times New Roman" w:hAnsi="Times New Roman" w:cs="Times New Roman"/>
          <w:sz w:val="20"/>
          <w:szCs w:val="20"/>
          <w:lang w:eastAsia="zh-CN"/>
        </w:rPr>
        <w:t xml:space="preserve">Подготовил </w:t>
      </w:r>
    </w:p>
    <w:p w:rsidR="00646D8B" w:rsidRDefault="006931B2" w:rsidP="00646D8B">
      <w:pPr>
        <w:tabs>
          <w:tab w:val="left" w:pos="240"/>
          <w:tab w:val="left" w:pos="3495"/>
        </w:tabs>
        <w:ind w:right="-8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931B2">
        <w:rPr>
          <w:rFonts w:ascii="Times New Roman" w:hAnsi="Times New Roman" w:cs="Times New Roman"/>
          <w:sz w:val="20"/>
          <w:szCs w:val="20"/>
          <w:lang w:eastAsia="zh-CN"/>
        </w:rPr>
        <w:t>Инспектор Березовская Т.С.</w:t>
      </w:r>
    </w:p>
    <w:p w:rsidR="00472A1A" w:rsidRDefault="00472A1A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  <w:sectPr w:rsidR="00472A1A" w:rsidSect="006727E6">
          <w:headerReference w:type="default" r:id="rId8"/>
          <w:pgSz w:w="11906" w:h="16838" w:code="9"/>
          <w:pgMar w:top="568" w:right="849" w:bottom="1134" w:left="1701" w:header="720" w:footer="720" w:gutter="0"/>
          <w:cols w:space="720"/>
          <w:titlePg/>
          <w:docGrid w:linePitch="600" w:charSpace="36864"/>
        </w:sectPr>
      </w:pP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lastRenderedPageBreak/>
        <w:t>Приложение</w:t>
      </w:r>
    </w:p>
    <w:p w:rsid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к постановлению </w:t>
      </w:r>
    </w:p>
    <w:p w:rsidR="00646D8B" w:rsidRDefault="00646D8B" w:rsidP="00646D8B">
      <w:pPr>
        <w:tabs>
          <w:tab w:val="left" w:pos="240"/>
          <w:tab w:val="left" w:pos="3495"/>
        </w:tabs>
        <w:ind w:right="-89" w:firstLine="5670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>Администрации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Гигантовского </w:t>
      </w: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>сельского поселения</w:t>
      </w:r>
    </w:p>
    <w:p w:rsidR="00646D8B" w:rsidRPr="00646D8B" w:rsidRDefault="00646D8B" w:rsidP="00646D8B">
      <w:pPr>
        <w:tabs>
          <w:tab w:val="left" w:pos="240"/>
          <w:tab w:val="left" w:pos="3495"/>
        </w:tabs>
        <w:ind w:right="-89" w:firstLine="5670"/>
        <w:jc w:val="right"/>
        <w:rPr>
          <w:rFonts w:ascii="Times New Roman" w:hAnsi="Times New Roman" w:cs="Times New Roman"/>
          <w:sz w:val="26"/>
          <w:szCs w:val="26"/>
          <w:lang w:eastAsia="zh-CN"/>
        </w:rPr>
      </w:pP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от </w:t>
      </w:r>
      <w:r w:rsidR="000815FC">
        <w:rPr>
          <w:rFonts w:ascii="Times New Roman" w:hAnsi="Times New Roman" w:cs="Times New Roman"/>
          <w:sz w:val="26"/>
          <w:szCs w:val="26"/>
          <w:lang w:eastAsia="zh-CN"/>
        </w:rPr>
        <w:t>30.04.2025</w:t>
      </w:r>
      <w:r w:rsidRPr="00646D8B">
        <w:rPr>
          <w:rFonts w:ascii="Times New Roman" w:hAnsi="Times New Roman" w:cs="Times New Roman"/>
          <w:sz w:val="26"/>
          <w:szCs w:val="26"/>
          <w:lang w:eastAsia="zh-CN"/>
        </w:rPr>
        <w:t xml:space="preserve"> г. № </w:t>
      </w:r>
      <w:r w:rsidR="000815FC">
        <w:rPr>
          <w:rFonts w:ascii="Times New Roman" w:hAnsi="Times New Roman" w:cs="Times New Roman"/>
          <w:sz w:val="26"/>
          <w:szCs w:val="26"/>
          <w:lang w:eastAsia="zh-CN"/>
        </w:rPr>
        <w:t>94</w:t>
      </w:r>
    </w:p>
    <w:p w:rsidR="002A2883" w:rsidRPr="002A2883" w:rsidRDefault="002A2883" w:rsidP="0058769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727E6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 xml:space="preserve">Порядка (плана) </w:t>
      </w:r>
    </w:p>
    <w:p w:rsidR="006727E6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 xml:space="preserve">действий по ликвидации последствий аварийных ситуаций в сфере </w:t>
      </w:r>
    </w:p>
    <w:p w:rsid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727E6">
        <w:rPr>
          <w:rFonts w:ascii="Times New Roman" w:hAnsi="Times New Roman" w:cs="Times New Roman"/>
          <w:sz w:val="28"/>
          <w:szCs w:val="28"/>
          <w:lang w:eastAsia="zh-CN"/>
        </w:rPr>
        <w:t>теплоснабжения на территории Гигантовскаго сельского поселения</w:t>
      </w:r>
    </w:p>
    <w:p w:rsidR="00701603" w:rsidRPr="006727E6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6"/>
          <w:szCs w:val="26"/>
          <w:lang w:eastAsia="zh-CN"/>
        </w:rPr>
      </w:pPr>
      <w:r w:rsidRPr="006727E6">
        <w:rPr>
          <w:rFonts w:ascii="Times New Roman" w:hAnsi="Times New Roman" w:cs="Times New Roman"/>
          <w:sz w:val="26"/>
          <w:szCs w:val="26"/>
          <w:lang w:eastAsia="zh-CN"/>
        </w:rPr>
        <w:t>(в том числе с применением электронного моделирования аварийных ситуаций)</w:t>
      </w:r>
    </w:p>
    <w:p w:rsidR="00472A1A" w:rsidRDefault="00472A1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4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 xml:space="preserve">1.1 Настоящий </w:t>
      </w:r>
      <w:r w:rsidR="007F4F85">
        <w:rPr>
          <w:rFonts w:ascii="Times New Roman" w:hAnsi="Times New Roman" w:cs="Times New Roman"/>
          <w:sz w:val="28"/>
          <w:szCs w:val="28"/>
        </w:rPr>
        <w:t>Порядок (п</w:t>
      </w:r>
      <w:r w:rsidRPr="00587691">
        <w:rPr>
          <w:rFonts w:ascii="Times New Roman" w:hAnsi="Times New Roman" w:cs="Times New Roman"/>
          <w:sz w:val="28"/>
          <w:szCs w:val="28"/>
        </w:rPr>
        <w:t>лан</w:t>
      </w:r>
      <w:r w:rsidR="007F4F85">
        <w:rPr>
          <w:rFonts w:ascii="Times New Roman" w:hAnsi="Times New Roman" w:cs="Times New Roman"/>
          <w:sz w:val="28"/>
          <w:szCs w:val="28"/>
        </w:rPr>
        <w:t>)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сфере теплоснабжения на территории </w:t>
      </w:r>
      <w:r w:rsidR="00504333">
        <w:rPr>
          <w:rFonts w:ascii="Times New Roman" w:hAnsi="Times New Roman" w:cs="Times New Roman"/>
          <w:sz w:val="28"/>
          <w:szCs w:val="28"/>
          <w:shd w:val="clear" w:color="auto" w:fill="FFFFFF"/>
        </w:rPr>
        <w:t>Гигантовского сельского поселения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504333" w:rsidRPr="00504333">
        <w:rPr>
          <w:rFonts w:ascii="Times New Roman" w:hAnsi="Times New Roman" w:cs="Times New Roman"/>
          <w:sz w:val="28"/>
          <w:szCs w:val="28"/>
        </w:rPr>
        <w:t>(в</w:t>
      </w:r>
      <w:r w:rsidR="0050433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504333" w:rsidRPr="00587691">
        <w:rPr>
          <w:rFonts w:ascii="Times New Roman" w:hAnsi="Times New Roman" w:cs="Times New Roman"/>
          <w:sz w:val="28"/>
          <w:szCs w:val="28"/>
        </w:rPr>
        <w:t xml:space="preserve">с применением электронного моделирования аварийных ситуаций </w:t>
      </w:r>
      <w:r w:rsidRPr="005876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D6A69">
        <w:rPr>
          <w:rFonts w:ascii="Times New Roman" w:hAnsi="Times New Roman" w:cs="Times New Roman"/>
          <w:sz w:val="28"/>
          <w:szCs w:val="28"/>
        </w:rPr>
        <w:t>П</w:t>
      </w:r>
      <w:r w:rsidR="00A05ABC">
        <w:rPr>
          <w:rFonts w:ascii="Times New Roman" w:hAnsi="Times New Roman" w:cs="Times New Roman"/>
          <w:sz w:val="28"/>
          <w:szCs w:val="28"/>
        </w:rPr>
        <w:t>лан</w:t>
      </w:r>
      <w:r w:rsidRPr="00587691">
        <w:rPr>
          <w:rFonts w:ascii="Times New Roman" w:hAnsi="Times New Roman" w:cs="Times New Roman"/>
          <w:sz w:val="28"/>
          <w:szCs w:val="28"/>
        </w:rPr>
        <w:t xml:space="preserve">) разработан во исполнение требований пункта 4 статьи 20 Федерального закона от 27.07.2010 №190-ФЗ «О теплоснабжении» и пункта 8 </w:t>
      </w:r>
      <w:r w:rsidR="00701603">
        <w:rPr>
          <w:rFonts w:ascii="Times New Roman" w:hAnsi="Times New Roman" w:cs="Times New Roman"/>
          <w:sz w:val="28"/>
          <w:szCs w:val="28"/>
        </w:rPr>
        <w:t>раздела II П</w:t>
      </w:r>
      <w:r w:rsidRPr="00587691">
        <w:rPr>
          <w:rFonts w:ascii="Times New Roman" w:hAnsi="Times New Roman" w:cs="Times New Roman"/>
          <w:sz w:val="28"/>
          <w:szCs w:val="28"/>
        </w:rPr>
        <w:t xml:space="preserve">равил обеспечения готовности к отопительному периоду, утвержденных приказом Министерства энергетики Российской Федерации от 13.11.2024 №2234 «Об утверждении Правил обеспечения готовности к отопительному периоду и 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должностных лиц Администрации  </w:t>
      </w:r>
      <w:r w:rsidR="00A05ABC">
        <w:rPr>
          <w:rFonts w:ascii="Times New Roman" w:hAnsi="Times New Roman" w:cs="Times New Roman"/>
          <w:sz w:val="28"/>
          <w:szCs w:val="28"/>
        </w:rPr>
        <w:t>Г</w:t>
      </w:r>
      <w:r w:rsidR="00B819C7">
        <w:rPr>
          <w:rFonts w:ascii="Times New Roman" w:hAnsi="Times New Roman" w:cs="Times New Roman"/>
          <w:sz w:val="28"/>
          <w:szCs w:val="28"/>
        </w:rPr>
        <w:t>игантовского сельского поселени</w:t>
      </w:r>
      <w:r w:rsidR="00A05ABC">
        <w:rPr>
          <w:rFonts w:ascii="Times New Roman" w:hAnsi="Times New Roman" w:cs="Times New Roman"/>
          <w:sz w:val="28"/>
          <w:szCs w:val="28"/>
        </w:rPr>
        <w:t>я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A05ABC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A05ABC" w:rsidRPr="00A05ABC">
        <w:rPr>
          <w:rFonts w:ascii="Times New Roman" w:hAnsi="Times New Roman" w:cs="Times New Roman"/>
          <w:sz w:val="28"/>
          <w:szCs w:val="28"/>
        </w:rPr>
        <w:t>.</w:t>
      </w:r>
    </w:p>
    <w:p w:rsidR="00A05ABC" w:rsidRDefault="00022090" w:rsidP="00A05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4E">
        <w:rPr>
          <w:rFonts w:ascii="Times New Roman" w:hAnsi="Times New Roman" w:cs="Times New Roman"/>
          <w:sz w:val="28"/>
          <w:szCs w:val="28"/>
        </w:rPr>
        <w:t xml:space="preserve">1.2. </w:t>
      </w:r>
      <w:r w:rsidR="00FD6A69" w:rsidRPr="00FD6A69">
        <w:rPr>
          <w:rFonts w:ascii="Times New Roman" w:hAnsi="Times New Roman" w:cs="Times New Roman"/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 w:rsidR="00FD6A69" w:rsidRPr="00FD6A69" w:rsidRDefault="00022090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1.3. </w:t>
      </w:r>
      <w:r w:rsidR="00FD6A69" w:rsidRPr="00FD6A69">
        <w:rPr>
          <w:rFonts w:ascii="Times New Roman" w:hAnsi="Times New Roman" w:cs="Times New Roman"/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причинение вреда третьим лицам;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котельных);</w:t>
      </w:r>
    </w:p>
    <w:p w:rsid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lastRenderedPageBreak/>
        <w:t>- отсутствие теплоснабжения более 24 часов (одни сутки).</w:t>
      </w:r>
    </w:p>
    <w:p w:rsidR="00FD6A69" w:rsidRDefault="0055678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1.4. 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 w:rsidR="00567AD8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567AD8" w:rsidRPr="00567AD8" w:rsidRDefault="00C556A3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1.</w:t>
      </w:r>
      <w:r w:rsidR="000C633E" w:rsidRPr="00587691">
        <w:rPr>
          <w:rFonts w:ascii="Times New Roman" w:hAnsi="Times New Roman" w:cs="Times New Roman"/>
          <w:sz w:val="28"/>
          <w:szCs w:val="28"/>
        </w:rPr>
        <w:t>5</w:t>
      </w:r>
      <w:r w:rsidR="00022090" w:rsidRPr="00587691">
        <w:rPr>
          <w:rFonts w:ascii="Times New Roman" w:hAnsi="Times New Roman" w:cs="Times New Roman"/>
          <w:sz w:val="28"/>
          <w:szCs w:val="28"/>
        </w:rPr>
        <w:t xml:space="preserve">. </w:t>
      </w:r>
      <w:r w:rsidR="00567AD8" w:rsidRPr="00567AD8">
        <w:rPr>
          <w:rFonts w:ascii="Times New Roman" w:hAnsi="Times New Roman" w:cs="Times New Roman"/>
          <w:sz w:val="28"/>
          <w:szCs w:val="28"/>
        </w:rPr>
        <w:t>Обязанности теплоснабжающих организаций: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334AE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 xml:space="preserve">-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B819C7">
        <w:rPr>
          <w:rFonts w:ascii="Times New Roman" w:hAnsi="Times New Roman" w:cs="Times New Roman"/>
          <w:sz w:val="28"/>
          <w:szCs w:val="28"/>
        </w:rPr>
        <w:t>ЕДДС</w:t>
      </w:r>
      <w:r w:rsidR="00472581" w:rsidRPr="00472581">
        <w:t xml:space="preserve">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Сальского района и Администрацию </w:t>
      </w:r>
      <w:r w:rsidR="00472581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 </w:t>
      </w:r>
      <w:r w:rsidRPr="00567AD8">
        <w:rPr>
          <w:rFonts w:ascii="Times New Roman" w:hAnsi="Times New Roman" w:cs="Times New Roman"/>
          <w:sz w:val="28"/>
          <w:szCs w:val="28"/>
        </w:rPr>
        <w:t>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B819C7">
        <w:rPr>
          <w:rFonts w:ascii="Times New Roman" w:hAnsi="Times New Roman" w:cs="Times New Roman"/>
          <w:sz w:val="28"/>
          <w:szCs w:val="28"/>
        </w:rPr>
        <w:t xml:space="preserve">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81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2.1. Целями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повышение эффективности, устойчивости и надежности функционирования объектов социальной сферы;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lastRenderedPageBreak/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2.2. Задачами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D65">
        <w:rPr>
          <w:rFonts w:ascii="Times New Roman" w:hAnsi="Times New Roman" w:cs="Times New Roman"/>
          <w:b/>
          <w:bCs/>
          <w:sz w:val="28"/>
          <w:szCs w:val="28"/>
        </w:rPr>
        <w:t>3. Организация работ</w:t>
      </w:r>
    </w:p>
    <w:p w:rsidR="00170D65" w:rsidRP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3.1. Координация работ по ликвидации аварийных ситуаций на объектах теплоснабжения и теплопотребления. </w:t>
      </w:r>
    </w:p>
    <w:p w:rsid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Координацию действий по ликвидации аварийных ситуаций на объектах теплоснабжения и теплопотребления осуществляется: дежурно-диспетчерскими службами организаций (далее – ДС) или ответственными лицами за эксплуатацию объектов теплоснабжения и теплопотребления,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Органами повседневного управления территориальной подсистемы являются: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объектовом уровне - дежурно-диспетчерская служба организации.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Размещение диспетчерских служб должно осуществляется в пунктах управления, оснащаемых техническими средствами управления и связи, оповещения и жизнеобеспечения, поддерживаемых в состоянии постоянной готовности к их использованию.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3.2. Силы и средства для ликвидации аварийных ситуаций на объектах </w:t>
      </w:r>
    </w:p>
    <w:p w:rsidR="00095A39" w:rsidRDefault="00170D65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теплоснабжения и теплопотребления</w:t>
      </w:r>
      <w:r w:rsidR="00095A39">
        <w:rPr>
          <w:rFonts w:ascii="Times New Roman" w:hAnsi="Times New Roman" w:cs="Times New Roman"/>
          <w:bCs/>
          <w:sz w:val="28"/>
          <w:szCs w:val="28"/>
        </w:rPr>
        <w:t>.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D65" w:rsidRPr="00170D65" w:rsidRDefault="00095A39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A39">
        <w:rPr>
          <w:rFonts w:ascii="Times New Roman" w:hAnsi="Times New Roman" w:cs="Times New Roman"/>
          <w:bCs/>
          <w:sz w:val="28"/>
          <w:szCs w:val="28"/>
        </w:rPr>
        <w:t>Время готовности к работам по ликвидации аварии - 45 мин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Для ликвидации аварийный ситуаций используются, создаются, либо привлекаются на договорной основе: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 круглосуточно работающие диспетчерские службы, аварийно-  восстановительные службы (далее – АВС);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резервы финансовых и материально-технических ресурсов организаций.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3.3. Порядок действий по ликвидации аварийных ситуаций на объектах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теплоснабжения. </w:t>
      </w:r>
    </w:p>
    <w:p w:rsidR="005774D1" w:rsidRDefault="005774D1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4D1">
        <w:rPr>
          <w:rFonts w:ascii="Times New Roman" w:hAnsi="Times New Roman" w:cs="Times New Roman"/>
          <w:bCs/>
          <w:sz w:val="28"/>
          <w:szCs w:val="28"/>
        </w:rPr>
        <w:t xml:space="preserve"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Администрацию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</w:p>
    <w:p w:rsidR="00CE3874" w:rsidRDefault="00CE3874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О сложившейся обстановке 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совместно с управляющими компаниями 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информирует население посредством телефонных звонков и поквартирного обхода, а также посредством размещения информации на официальном сайте Администрации </w:t>
      </w:r>
      <w:r w:rsidR="00071DF5">
        <w:rPr>
          <w:rFonts w:ascii="Times New Roman" w:hAnsi="Times New Roman" w:cs="Times New Roman"/>
          <w:bCs/>
          <w:sz w:val="28"/>
          <w:szCs w:val="28"/>
        </w:rPr>
        <w:t>Гигантовского сельского поселения и</w:t>
      </w:r>
      <w:r w:rsidR="000815FC">
        <w:t xml:space="preserve"> </w:t>
      </w:r>
      <w:r w:rsidR="00071DF5" w:rsidRPr="00CE3874">
        <w:rPr>
          <w:rFonts w:ascii="Times New Roman" w:hAnsi="Times New Roman" w:cs="Times New Roman"/>
          <w:bCs/>
          <w:sz w:val="28"/>
          <w:szCs w:val="28"/>
        </w:rPr>
        <w:t>в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сети Интернет.</w:t>
      </w:r>
    </w:p>
    <w:p w:rsidR="00071DF5" w:rsidRDefault="00071DF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DF5">
        <w:rPr>
          <w:rFonts w:ascii="Times New Roman" w:hAnsi="Times New Roman" w:cs="Times New Roman"/>
          <w:bCs/>
          <w:sz w:val="28"/>
          <w:szCs w:val="28"/>
        </w:rPr>
        <w:t xml:space="preserve">В случае необходимости привлечения дополнительных сил и средств к работам, руководитель работ докладывает Главе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Гигантовского сельского поселения</w:t>
      </w:r>
      <w:r w:rsidRPr="00071DF5">
        <w:rPr>
          <w:rFonts w:ascii="Times New Roman" w:hAnsi="Times New Roman" w:cs="Times New Roman"/>
          <w:bCs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741390" w:rsidRPr="00170D65" w:rsidRDefault="00071DF5" w:rsidP="00071D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При угрозе возникновения чрезвычайной ситуации в </w:t>
      </w:r>
      <w:r w:rsidRPr="00170D65">
        <w:rPr>
          <w:rFonts w:ascii="Times New Roman" w:hAnsi="Times New Roman" w:cs="Times New Roman"/>
          <w:bCs/>
          <w:sz w:val="28"/>
          <w:szCs w:val="28"/>
        </w:rPr>
        <w:t>результате аварийной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 ситуации на объектах теплоснабжения, работы координирует комиссия по предупреждению и ликвидации чрезвычайных ситуаций при Администрации Сальского района.</w:t>
      </w:r>
    </w:p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EA1">
        <w:rPr>
          <w:rFonts w:ascii="Times New Roman" w:hAnsi="Times New Roman" w:cs="Times New Roman"/>
          <w:b/>
          <w:bCs/>
          <w:sz w:val="28"/>
          <w:szCs w:val="28"/>
        </w:rPr>
        <w:t>4. Риски возникновения аварий, масштабы и последствия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перебои в подаче электроэнергии;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износ оборудования;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неблагоприятные погодно-климатические явления;</w:t>
      </w:r>
    </w:p>
    <w:p w:rsidR="00741390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человеческий фактор.</w:t>
      </w:r>
    </w:p>
    <w:p w:rsid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667"/>
        <w:gridCol w:w="4775"/>
      </w:tblGrid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Вид аварийной ситуации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Причина возникновения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аварийной ситуации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Масштаб аварийной ситуации и последствия</w:t>
            </w:r>
          </w:p>
        </w:tc>
      </w:tr>
      <w:tr w:rsidR="00CD7EA1" w:rsidRPr="00CD7EA1" w:rsidTr="00AF3AF5">
        <w:trPr>
          <w:trHeight w:val="69"/>
        </w:trPr>
        <w:tc>
          <w:tcPr>
            <w:tcW w:w="2130" w:type="dxa"/>
            <w:vMerge w:val="restart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Остановка теплоисточника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прекращение циркуляции воды в системе отопления потребителей, понижение температуры внутри помещений потребителей, размораживание тепловых сетей и систем отопления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прогрессирующее снижение температуры теплоносителя в </w:t>
            </w: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системе отопления потребителей, понижение температуры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внутри помещений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холодного водоснабжения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прекращение циркуляции воды в системе отопления потребителей, понижение температуры внутри помещений потребителей, размораживание тепловых сетей и систем отопления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Выход из строя основного оборудования или автоматики безопасности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снижение температуры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температуры внутри помещений потребителей</w:t>
            </w:r>
          </w:p>
        </w:tc>
      </w:tr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Повреждение тепловых сетей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Предельный износ сетей, гидродинамические удары.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прекращение подачи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температуры, внутри помещений потребителей размораживание тепловых сетей и систем отопления потребителей</w:t>
            </w:r>
          </w:p>
        </w:tc>
      </w:tr>
    </w:tbl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suppressAutoHyphens w:val="0"/>
        <w:rPr>
          <w:rFonts w:ascii="Times New Roman" w:hAnsi="Times New Roman" w:cs="Times New Roman"/>
          <w:sz w:val="28"/>
          <w:szCs w:val="20"/>
        </w:rPr>
      </w:pPr>
      <w:r w:rsidRPr="00CD7EA1">
        <w:rPr>
          <w:rFonts w:ascii="Times New Roman" w:hAnsi="Times New Roman" w:cs="Times New Roman"/>
          <w:sz w:val="28"/>
          <w:szCs w:val="20"/>
        </w:rPr>
        <w:t>Вероятные аварий и мероприятия по их устранению.</w:t>
      </w:r>
    </w:p>
    <w:tbl>
      <w:tblPr>
        <w:tblW w:w="9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93"/>
        <w:gridCol w:w="6107"/>
      </w:tblGrid>
      <w:tr w:rsidR="00CD7EA1" w:rsidRPr="00CD7EA1" w:rsidTr="00CD7EA1">
        <w:trPr>
          <w:trHeight w:val="14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Вероятные аварии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Мероприятия</w:t>
            </w:r>
          </w:p>
        </w:tc>
      </w:tr>
      <w:tr w:rsidR="00CD7EA1" w:rsidRPr="00CD7EA1" w:rsidTr="00CD7EA1">
        <w:trPr>
          <w:trHeight w:val="322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CD7EA1" w:rsidRPr="00CD7EA1" w:rsidTr="00CD7EA1">
        <w:trPr>
          <w:trHeight w:val="99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Утечка на сетях  теплоснабжения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Локализация места аварии путем перекрытия запорной арматуры и определения участка по давлению.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CD7EA1" w:rsidRPr="00CD7EA1" w:rsidTr="00CD7EA1">
        <w:trPr>
          <w:trHeight w:val="66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Аварийная остановка котла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Принять меры по тушению топлива в котле.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Устранить причину аварийной остановки котла.</w:t>
            </w:r>
          </w:p>
        </w:tc>
      </w:tr>
      <w:tr w:rsidR="00CD7EA1" w:rsidRPr="00CD7EA1" w:rsidTr="00CD7EA1">
        <w:trPr>
          <w:trHeight w:val="43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Выход из строя циркуляционного насоса, переход на резервный насос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Обеспечить, перекрыть запорную арматуру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Открыть запорную арматуру резервного циркуляционного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3. Подать напряжение и проконтролировать направление вращения.</w:t>
            </w:r>
          </w:p>
        </w:tc>
      </w:tr>
      <w:tr w:rsidR="00CD7EA1" w:rsidRPr="00CD7EA1" w:rsidTr="00CD7EA1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4.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 xml:space="preserve">Прекращение подачи электроэнергии на </w:t>
            </w: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котельную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1. Выяснить у диспетчера причину отсутствия электроэнергии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lastRenderedPageBreak/>
              <w:t>2. Подключить резервный источник электроснабжения (при наличии)</w:t>
            </w:r>
          </w:p>
        </w:tc>
      </w:tr>
      <w:tr w:rsidR="00CD7EA1" w:rsidRPr="00CD7EA1" w:rsidTr="00CD7EA1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5.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Прекращение подачи водоснабжения на котельную</w:t>
            </w:r>
          </w:p>
        </w:tc>
        <w:tc>
          <w:tcPr>
            <w:tcW w:w="6107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Выяснить у диспетчера причину отсутствия водоснабжения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Подключить резервный источник водоснабжения (при наличии).</w:t>
            </w:r>
          </w:p>
        </w:tc>
      </w:tr>
    </w:tbl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3AF5">
        <w:rPr>
          <w:rFonts w:ascii="Times New Roman" w:hAnsi="Times New Roman" w:cs="Times New Roman"/>
          <w:b/>
          <w:sz w:val="28"/>
          <w:szCs w:val="28"/>
        </w:rPr>
        <w:t>5.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F3AF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02D39">
        <w:rPr>
          <w:rFonts w:ascii="Times New Roman" w:hAnsi="Times New Roman" w:cs="Times New Roman"/>
          <w:sz w:val="28"/>
          <w:szCs w:val="28"/>
        </w:rPr>
        <w:t>Главным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902D39">
        <w:rPr>
          <w:rFonts w:ascii="Times New Roman" w:hAnsi="Times New Roman" w:cs="Times New Roman"/>
          <w:sz w:val="28"/>
          <w:szCs w:val="28"/>
        </w:rPr>
        <w:t xml:space="preserve"> по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вопросам ЖКХ Администрации Гигантовского сельского поселения</w:t>
      </w:r>
      <w:r w:rsidR="00902D39">
        <w:rPr>
          <w:rFonts w:ascii="Times New Roman" w:hAnsi="Times New Roman" w:cs="Times New Roman"/>
          <w:sz w:val="28"/>
          <w:szCs w:val="28"/>
        </w:rPr>
        <w:t xml:space="preserve"> либо ведущим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02D39">
        <w:rPr>
          <w:rFonts w:ascii="Times New Roman" w:hAnsi="Times New Roman" w:cs="Times New Roman"/>
          <w:sz w:val="28"/>
          <w:szCs w:val="28"/>
        </w:rPr>
        <w:t>ом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Администрации ГО ЧС  Гигантовского сельского поселения</w:t>
      </w:r>
      <w:r w:rsidRPr="00AF3AF5">
        <w:rPr>
          <w:rFonts w:ascii="Times New Roman" w:hAnsi="Times New Roman" w:cs="Times New Roman"/>
          <w:sz w:val="28"/>
          <w:szCs w:val="28"/>
        </w:rPr>
        <w:t xml:space="preserve"> или другим лицом, </w:t>
      </w:r>
      <w:r w:rsidR="00902D39" w:rsidRPr="00AF3AF5">
        <w:rPr>
          <w:rFonts w:ascii="Times New Roman" w:hAnsi="Times New Roman" w:cs="Times New Roman"/>
          <w:sz w:val="28"/>
          <w:szCs w:val="28"/>
        </w:rPr>
        <w:t>уполномоченным</w:t>
      </w:r>
      <w:r w:rsidRPr="00AF3AF5">
        <w:rPr>
          <w:rFonts w:ascii="Times New Roman" w:hAnsi="Times New Roman" w:cs="Times New Roman"/>
          <w:sz w:val="28"/>
          <w:szCs w:val="28"/>
        </w:rPr>
        <w:t xml:space="preserve"> за фу</w:t>
      </w:r>
      <w:r w:rsidR="00902D39">
        <w:rPr>
          <w:rFonts w:ascii="Times New Roman" w:hAnsi="Times New Roman" w:cs="Times New Roman"/>
          <w:sz w:val="28"/>
          <w:szCs w:val="28"/>
        </w:rPr>
        <w:t>нкционирование объектов жилищно-</w:t>
      </w:r>
      <w:r w:rsidRPr="00AF3AF5">
        <w:rPr>
          <w:rFonts w:ascii="Times New Roman" w:hAnsi="Times New Roman" w:cs="Times New Roman"/>
          <w:sz w:val="28"/>
          <w:szCs w:val="28"/>
        </w:rPr>
        <w:t>коммунального хозяйства и руководством теплоснабжающей (теплосетевой) организации, эксплуатирующей объект.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эксплуатирующей организацией принимаются неотложные меры по проведению </w:t>
      </w:r>
      <w:r w:rsidR="00902D39" w:rsidRPr="00AF3AF5">
        <w:rPr>
          <w:rFonts w:ascii="Times New Roman" w:hAnsi="Times New Roman" w:cs="Times New Roman"/>
          <w:sz w:val="28"/>
          <w:szCs w:val="28"/>
        </w:rPr>
        <w:t>ремонтно-восстановительных и других работ,</w:t>
      </w:r>
      <w:r w:rsidRPr="00AF3AF5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В зависимости от температуры наружного воздуха установлено нормативное время на устранение аварийной ситуации. Значения </w:t>
      </w:r>
      <w:r w:rsidRPr="00AF3AF5">
        <w:rPr>
          <w:rFonts w:ascii="Times New Roman" w:hAnsi="Times New Roman" w:cs="Times New Roman"/>
          <w:sz w:val="28"/>
          <w:szCs w:val="28"/>
        </w:rPr>
        <w:lastRenderedPageBreak/>
        <w:t>нормативного времени на устранение аварийной ситуации приведены в таблице.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Расчеты допустимого времени устранения технологических нарушений: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 xml:space="preserve"> а) на объектах водоснабжения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3514"/>
        <w:gridCol w:w="1984"/>
        <w:gridCol w:w="1560"/>
        <w:gridCol w:w="1984"/>
      </w:tblGrid>
      <w:tr w:rsidR="00AF3AF5" w:rsidRPr="00AF3AF5" w:rsidTr="00AF3AF5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Диаметр труб, мм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5"/>
        <w:gridCol w:w="2358"/>
        <w:gridCol w:w="1566"/>
        <w:gridCol w:w="1250"/>
        <w:gridCol w:w="1250"/>
        <w:gridCol w:w="1251"/>
        <w:gridCol w:w="1302"/>
      </w:tblGrid>
      <w:tr w:rsidR="00AF3AF5" w:rsidRPr="00AF3AF5" w:rsidTr="00AF3AF5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-20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в) на объектах электроснабжения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5"/>
        <w:gridCol w:w="5223"/>
        <w:gridCol w:w="3841"/>
      </w:tblGrid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</w:t>
            </w:r>
          </w:p>
        </w:tc>
      </w:tr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numPr>
                <w:ilvl w:val="0"/>
                <w:numId w:val="7"/>
              </w:num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часа</w:t>
            </w:r>
          </w:p>
        </w:tc>
      </w:tr>
    </w:tbl>
    <w:p w:rsidR="00AF3AF5" w:rsidRPr="00AF3AF5" w:rsidRDefault="00AF3AF5" w:rsidP="00AF3AF5">
      <w:pPr>
        <w:tabs>
          <w:tab w:val="left" w:pos="1252"/>
        </w:tabs>
        <w:overflowPunct w:val="0"/>
        <w:autoSpaceDE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lastRenderedPageBreak/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составить общую картину характера, места, размеров аварии;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60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31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26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B1001C" w:rsidRDefault="00AF3AF5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B1001C" w:rsidRDefault="00B1001C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7542" w:rsidRPr="00057542" w:rsidRDefault="00057542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6.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9" w:tooltip="https://login.consultant.ru/link/?req=doc&amp;base=LAW&amp;n=483239&amp;dst=100293&amp;field=134&amp;date=13.02.2025" w:history="1">
        <w:r w:rsidRPr="00057542">
          <w:rPr>
            <w:rFonts w:ascii="Times New Roman" w:hAnsi="Times New Roman" w:cs="Times New Roman"/>
            <w:b/>
            <w:color w:val="000000"/>
            <w:sz w:val="28"/>
            <w:szCs w:val="28"/>
            <w:lang w:eastAsia="zh-CN"/>
          </w:rPr>
          <w:t>части 5 статьи 18</w:t>
        </w:r>
      </w:hyperlink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Федеральный закон</w:t>
      </w:r>
      <w:r w:rsidR="00B1001C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от 27 июля 2010 г № 190-ФЗ "О теплоснабжении"</w:t>
      </w:r>
    </w:p>
    <w:p w:rsidR="00057542" w:rsidRPr="00057542" w:rsidRDefault="00B1001C" w:rsidP="00B1001C">
      <w:pPr>
        <w:keepNext/>
        <w:keepLines/>
        <w:tabs>
          <w:tab w:val="left" w:pos="1802"/>
        </w:tabs>
        <w:suppressAutoHyphens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</w:t>
      </w:r>
      <w:r w:rsid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6.1. </w:t>
      </w:r>
      <w:r w:rsidR="00057542"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Теплоснабжающие организации и теплосетевые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10" w:anchor="/document/70215126/entry/1000" w:tooltip="https://internet.garant.ru/#/document/70215126/entry/1000" w:history="1">
        <w:r w:rsidR="00057542"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правилами</w:t>
        </w:r>
      </w:hyperlink>
      <w:r w:rsidR="00057542"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организации теплоснабжения, утвержденными Правительством Российской Федерации.</w:t>
      </w:r>
    </w:p>
    <w:p w:rsidR="00057542" w:rsidRPr="00057542" w:rsidRDefault="00057542" w:rsidP="00057542">
      <w:pPr>
        <w:keepNext/>
        <w:keepLines/>
        <w:tabs>
          <w:tab w:val="left" w:pos="1802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6.2. 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Предметом соглашения является порядок взаимных действий по обеспечению функционирования </w:t>
      </w:r>
      <w:hyperlink r:id="rId11" w:anchor="/document/12177489/entry/2014" w:tooltip="https://internet.garant.ru/#/document/12177489/entry/2014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системы теплоснабжения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определение соподчиненности диспетчерских служб теплоснабжающих организаций и теплосетевых организаций, порядок их взаимодействия;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организации наладки </w:t>
      </w:r>
      <w:hyperlink r:id="rId12" w:anchor="/document/12177489/entry/2005" w:tooltip="https://internet.garant.ru/#/document/12177489/entry/2005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тепловых сетей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взаимодействия теплоснабжающих организаций и теплосетевых организаций в чрезвычайных ситуациях и аварийных ситуациях.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6.3.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В режиме повседневной деятельности работу по контролю функционирования системы теплоснабжения на территории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Гигантовского сельского поселения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осуществляется: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- администрацией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Гигантовского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(теплосетевой) организации - дежурным диспетчером;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3 человек.</w:t>
      </w:r>
    </w:p>
    <w:p w:rsid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BB607E" w:rsidRDefault="00BB607E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right="1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Pr="00BB607E">
        <w:rPr>
          <w:rFonts w:ascii="Times New Roman" w:hAnsi="Times New Roman" w:cs="Times New Roman"/>
          <w:b/>
          <w:sz w:val="28"/>
          <w:szCs w:val="28"/>
          <w:lang w:eastAsia="zh-CN"/>
        </w:rPr>
        <w:t>. Состав и дислокация сил и средств.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7709D4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9" type="#_x0000_t202" style="position:absolute;left:0;text-align:left;margin-left:96.35pt;margin-top:16.2pt;width:459.1pt;height:43.9pt;z-index:-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0w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DmJLr3JDI4KOAuD0I9s&#10;61ySjLc7qfQrKlpkjBRL6LxFJ9s7pU02JBldTDAuctY0tvsNf7QBjsMOxIar5sxkYZv5NfbiZbSM&#10;QicMpksn9LLMuckXoTPN/dkku8wWi8z/ZuL6YVKzsqTchBmF5Yd/1riDxAdJHKWlRMNKA2dSUnK9&#10;WjQSbQkIO7efrTmcnNzcx2nYIgCXJ5T8IPRug9jJp9HMCfNw4sQzL3I8P76Np14Yh1n+mNId4/Tf&#10;KaE+xfEkmAxiOiX9hJtnv+fcSNIyDaOjYW2Ko6MTSYwEl7y0rdWENYN9VgqT/qkU0O6x0VawRqOD&#10;WvVutQMUo+KVKB9AulKAskCEMO/AqIX8glEPsyPF6vOGSIpR85qD/M2gGQ05GqvRILyAqynWGA3m&#10;Qg8DadNJtq4BeXhgXNzAE6mYVe8pi8PDgnlgSRxmlxk45//W6zRh578BAAD//wMAUEsDBBQABgAI&#10;AAAAIQC0A+/h3gAAAAkBAAAPAAAAZHJzL2Rvd25yZXYueG1sTI8xT8MwFIR3pP4H61Vio3YqlJIQ&#10;p6oQTEiINAyMTuwmVuPnELtt+Pe8TnQ83enuu2I7u4GdzRSsRwnJSgAz2HptsZPwVb89PAELUaFW&#10;g0cj4dcE2JaLu0Ll2l+wMud97BiVYMiVhD7GMec8tL1xKqz8aJC8g5+ciiSnjutJXajcDXwtRMqd&#10;skgLvRrNS2/a4/7kJOy+sXq1Px/NZ3WobF1nAt/To5T3y3n3DCyaOf6H4YpP6FASU+NPqAMbSGfr&#10;DUUlPNKDq58kIgPWSNgkKfCy4LcPyj8AAAD//wMAUEsBAi0AFAAGAAgAAAAhALaDOJL+AAAA4QEA&#10;ABMAAAAAAAAAAAAAAAAAAAAAAFtDb250ZW50X1R5cGVzXS54bWxQSwECLQAUAAYACAAAACEAOP0h&#10;/9YAAACUAQAACwAAAAAAAAAAAAAAAAAvAQAAX3JlbHMvLnJlbHNQSwECLQAUAAYACAAAACEAStt9&#10;MLwCAACpBQAADgAAAAAAAAAAAAAAAAAuAgAAZHJzL2Uyb0RvYy54bWxQSwECLQAUAAYACAAAACEA&#10;tAPv4d4AAAAJAQAADwAAAAAAAAAAAAAAAAAWBQAAZHJzL2Rvd25yZXYueG1sUEsFBgAAAAAEAAQA&#10;8wAAACEGAAAAAA==&#10;" filled="f" stroked="f">
            <v:textbox inset="0,0,0,0">
              <w:txbxContent>
                <w:p w:rsidR="00BB607E" w:rsidRPr="00BB607E" w:rsidRDefault="00BB607E" w:rsidP="00BB607E">
                  <w:pPr>
                    <w:ind w:left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0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Нормативное количество ресурсов, необходимых для выполнения работ по ликвидации</w:t>
                  </w:r>
                  <w:r w:rsidRPr="00BB607E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последствий аварийных ситуаций</w:t>
                  </w:r>
                </w:p>
              </w:txbxContent>
            </v:textbox>
            <w10:wrap type="square" anchorx="page"/>
          </v:shape>
        </w:pict>
      </w:r>
    </w:p>
    <w:p w:rsid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P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B607E" w:rsidRP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2409"/>
        <w:gridCol w:w="2965"/>
        <w:gridCol w:w="2739"/>
      </w:tblGrid>
      <w:tr w:rsidR="00BB607E" w:rsidRPr="00BB607E" w:rsidTr="009573FE">
        <w:trPr>
          <w:trHeight w:hRule="exact" w:val="386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lastRenderedPageBreak/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Функциональные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группы</w:t>
            </w:r>
          </w:p>
        </w:tc>
        <w:tc>
          <w:tcPr>
            <w:tcW w:w="5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Выделяемые</w:t>
            </w:r>
          </w:p>
        </w:tc>
      </w:tr>
      <w:tr w:rsidR="00BB607E" w:rsidRPr="00BB607E" w:rsidTr="009573FE">
        <w:trPr>
          <w:trHeight w:hRule="exact" w:val="417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ind w:left="8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силы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средства</w:t>
            </w:r>
          </w:p>
        </w:tc>
      </w:tr>
      <w:tr w:rsidR="00BB607E" w:rsidRPr="00BB607E" w:rsidTr="009573FE">
        <w:trPr>
          <w:trHeight w:val="322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BB607E" w:rsidRPr="00BB607E" w:rsidTr="005D5D0C">
        <w:trPr>
          <w:trHeight w:hRule="exact" w:val="1093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Ресурсоснабжающие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начальник смены,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сетей.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  <w:tr w:rsidR="00BB607E" w:rsidRPr="00BB607E" w:rsidTr="005D5D0C">
        <w:trPr>
          <w:trHeight w:hRule="exact" w:val="1832"/>
          <w:jc w:val="center"/>
        </w:trPr>
        <w:tc>
          <w:tcPr>
            <w:tcW w:w="159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персонал на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котельных (круглосуточно/ по согласованию) котельных</w:t>
            </w:r>
            <w:r w:rsidRPr="00BB607E">
              <w:rPr>
                <w:rFonts w:ascii="Times New Roman" w:hAnsi="Times New Roman" w:cs="Times New Roman"/>
                <w:lang w:eastAsia="zh-CN"/>
              </w:rPr>
              <w:t xml:space="preserve"> (круглосуточно)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Операторы, аппаратчики.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B607E" w:rsidRPr="00BB607E" w:rsidTr="005D5D0C">
        <w:trPr>
          <w:trHeight w:hRule="exact" w:val="1135"/>
          <w:jc w:val="center"/>
        </w:trPr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Аварийная бригада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 xml:space="preserve"> (по вызову)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Мастер; слесаря по ремонту тепловых сетей; сварщики, водители, машинисты (автокрана, экскаватора)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Экскаватор, автокран, автомобиль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BB607E" w:rsidRPr="00BB607E" w:rsidRDefault="00BB607E" w:rsidP="00BB607E">
      <w:pPr>
        <w:suppressAutoHyphens w:val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-132" w:tblpY="18"/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1"/>
        <w:gridCol w:w="2693"/>
        <w:gridCol w:w="2255"/>
        <w:gridCol w:w="2541"/>
      </w:tblGrid>
      <w:tr w:rsidR="00BB607E" w:rsidRPr="00BB607E" w:rsidTr="00BB607E">
        <w:trPr>
          <w:trHeight w:val="32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B607E" w:rsidRPr="00BB607E" w:rsidTr="005D5D0C">
        <w:trPr>
          <w:trHeight w:hRule="exact" w:val="1361"/>
        </w:trPr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Управляющие, обслуживающие жилищный фонд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внутридомовых сетей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</w:tbl>
    <w:p w:rsidR="00B262F2" w:rsidRDefault="00B262F2" w:rsidP="00B262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C7A" w:rsidRPr="00587691" w:rsidRDefault="00B262F2" w:rsidP="00B26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E4C7A" w:rsidRPr="00587691">
        <w:rPr>
          <w:rFonts w:ascii="Times New Roman" w:hAnsi="Times New Roman" w:cs="Times New Roman"/>
          <w:b/>
          <w:bCs/>
          <w:sz w:val="28"/>
          <w:szCs w:val="28"/>
        </w:rPr>
        <w:t>. Нормативное количество ресурсов, необходимых для выполнения работ по ликвидации последствий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4E4C7A" w:rsidRPr="00587691" w:rsidRDefault="004E4C7A" w:rsidP="00587691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Pr="00587691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sectPr w:rsidR="004E4C7A" w:rsidSect="00472A1A">
      <w:type w:val="continuous"/>
      <w:pgSz w:w="11906" w:h="16838" w:code="9"/>
      <w:pgMar w:top="568" w:right="849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9D4" w:rsidRDefault="007709D4" w:rsidP="00992A5C">
      <w:r>
        <w:separator/>
      </w:r>
    </w:p>
  </w:endnote>
  <w:endnote w:type="continuationSeparator" w:id="0">
    <w:p w:rsidR="007709D4" w:rsidRDefault="007709D4" w:rsidP="009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9D4" w:rsidRDefault="007709D4" w:rsidP="00992A5C">
      <w:r>
        <w:separator/>
      </w:r>
    </w:p>
  </w:footnote>
  <w:footnote w:type="continuationSeparator" w:id="0">
    <w:p w:rsidR="007709D4" w:rsidRDefault="007709D4" w:rsidP="009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AF5" w:rsidRPr="00274458" w:rsidRDefault="00AF3AF5" w:rsidP="00B1001C">
    <w:pPr>
      <w:pStyle w:val="a8"/>
      <w:rPr>
        <w:rFonts w:ascii="Times New Roman" w:hAnsi="Times New Roman"/>
      </w:rPr>
    </w:pPr>
  </w:p>
  <w:p w:rsidR="00AF3AF5" w:rsidRPr="00274458" w:rsidRDefault="00AF3AF5">
    <w:pPr>
      <w:pStyle w:val="a8"/>
      <w:jc w:val="center"/>
      <w:rPr>
        <w:rFonts w:ascii="Times New Roman" w:hAnsi="Times New Roman"/>
      </w:rPr>
    </w:pPr>
  </w:p>
  <w:p w:rsidR="00AF3AF5" w:rsidRDefault="00AF3A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 w15:restartNumberingAfterBreak="0">
    <w:nsid w:val="1DE51B3E"/>
    <w:multiLevelType w:val="hybridMultilevel"/>
    <w:tmpl w:val="FA008F88"/>
    <w:lvl w:ilvl="0" w:tplc="746A65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0B1"/>
    <w:rsid w:val="00016D0C"/>
    <w:rsid w:val="00022015"/>
    <w:rsid w:val="00022090"/>
    <w:rsid w:val="000242EB"/>
    <w:rsid w:val="00037108"/>
    <w:rsid w:val="00040385"/>
    <w:rsid w:val="00051FAD"/>
    <w:rsid w:val="00056CF1"/>
    <w:rsid w:val="00057542"/>
    <w:rsid w:val="00071DF5"/>
    <w:rsid w:val="000815FC"/>
    <w:rsid w:val="00092A48"/>
    <w:rsid w:val="00095A39"/>
    <w:rsid w:val="000A3254"/>
    <w:rsid w:val="000A605B"/>
    <w:rsid w:val="000B03F9"/>
    <w:rsid w:val="000B40C5"/>
    <w:rsid w:val="000C54EF"/>
    <w:rsid w:val="000C633E"/>
    <w:rsid w:val="000C63C3"/>
    <w:rsid w:val="000D36F5"/>
    <w:rsid w:val="000D3E6E"/>
    <w:rsid w:val="000D67A7"/>
    <w:rsid w:val="000E51E5"/>
    <w:rsid w:val="000E632B"/>
    <w:rsid w:val="000F3770"/>
    <w:rsid w:val="000F7752"/>
    <w:rsid w:val="001065C7"/>
    <w:rsid w:val="00122125"/>
    <w:rsid w:val="00124572"/>
    <w:rsid w:val="00124B16"/>
    <w:rsid w:val="00131D21"/>
    <w:rsid w:val="001363F0"/>
    <w:rsid w:val="0013642A"/>
    <w:rsid w:val="00137863"/>
    <w:rsid w:val="00143BCD"/>
    <w:rsid w:val="00147191"/>
    <w:rsid w:val="00170D65"/>
    <w:rsid w:val="00185E9E"/>
    <w:rsid w:val="00197A8E"/>
    <w:rsid w:val="001A626F"/>
    <w:rsid w:val="001C5892"/>
    <w:rsid w:val="001C7EDB"/>
    <w:rsid w:val="001D000D"/>
    <w:rsid w:val="001F20D6"/>
    <w:rsid w:val="00226430"/>
    <w:rsid w:val="00235ED8"/>
    <w:rsid w:val="00263BA5"/>
    <w:rsid w:val="002645E4"/>
    <w:rsid w:val="00274458"/>
    <w:rsid w:val="0027774D"/>
    <w:rsid w:val="00277F57"/>
    <w:rsid w:val="002873A2"/>
    <w:rsid w:val="00292824"/>
    <w:rsid w:val="00294B6A"/>
    <w:rsid w:val="002964C4"/>
    <w:rsid w:val="00297941"/>
    <w:rsid w:val="002A2883"/>
    <w:rsid w:val="002A635E"/>
    <w:rsid w:val="002B43FF"/>
    <w:rsid w:val="002D0B46"/>
    <w:rsid w:val="002E3AD5"/>
    <w:rsid w:val="002E4D04"/>
    <w:rsid w:val="002F2101"/>
    <w:rsid w:val="00300517"/>
    <w:rsid w:val="0030081B"/>
    <w:rsid w:val="0031461F"/>
    <w:rsid w:val="00317DB8"/>
    <w:rsid w:val="00342F40"/>
    <w:rsid w:val="00350939"/>
    <w:rsid w:val="00350C84"/>
    <w:rsid w:val="0035143B"/>
    <w:rsid w:val="0037320F"/>
    <w:rsid w:val="00387643"/>
    <w:rsid w:val="003A517C"/>
    <w:rsid w:val="003B4849"/>
    <w:rsid w:val="003B4942"/>
    <w:rsid w:val="003F1866"/>
    <w:rsid w:val="004140B9"/>
    <w:rsid w:val="00414DDA"/>
    <w:rsid w:val="00417F39"/>
    <w:rsid w:val="004222EB"/>
    <w:rsid w:val="00423849"/>
    <w:rsid w:val="004334AE"/>
    <w:rsid w:val="004378DC"/>
    <w:rsid w:val="004505E1"/>
    <w:rsid w:val="004543BD"/>
    <w:rsid w:val="00456CB7"/>
    <w:rsid w:val="00472581"/>
    <w:rsid w:val="00472A1A"/>
    <w:rsid w:val="004734F1"/>
    <w:rsid w:val="004967B4"/>
    <w:rsid w:val="004A1233"/>
    <w:rsid w:val="004A3874"/>
    <w:rsid w:val="004A7379"/>
    <w:rsid w:val="004B3164"/>
    <w:rsid w:val="004C0C20"/>
    <w:rsid w:val="004C46AA"/>
    <w:rsid w:val="004D7330"/>
    <w:rsid w:val="004D753E"/>
    <w:rsid w:val="004E4C7A"/>
    <w:rsid w:val="004F2932"/>
    <w:rsid w:val="00504333"/>
    <w:rsid w:val="00526A75"/>
    <w:rsid w:val="00543189"/>
    <w:rsid w:val="00544C9A"/>
    <w:rsid w:val="00554A3B"/>
    <w:rsid w:val="0055533B"/>
    <w:rsid w:val="0055678A"/>
    <w:rsid w:val="00567AD8"/>
    <w:rsid w:val="00572813"/>
    <w:rsid w:val="005774D1"/>
    <w:rsid w:val="00587691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D5D0C"/>
    <w:rsid w:val="005E1824"/>
    <w:rsid w:val="005F3A93"/>
    <w:rsid w:val="005F4A7C"/>
    <w:rsid w:val="00630E7E"/>
    <w:rsid w:val="00640ABC"/>
    <w:rsid w:val="00642D8F"/>
    <w:rsid w:val="0064416C"/>
    <w:rsid w:val="00646D8B"/>
    <w:rsid w:val="006553A9"/>
    <w:rsid w:val="0065549D"/>
    <w:rsid w:val="00664024"/>
    <w:rsid w:val="006727E6"/>
    <w:rsid w:val="00674C89"/>
    <w:rsid w:val="00675816"/>
    <w:rsid w:val="00676415"/>
    <w:rsid w:val="00681D7E"/>
    <w:rsid w:val="00682A98"/>
    <w:rsid w:val="006931B2"/>
    <w:rsid w:val="006A094D"/>
    <w:rsid w:val="00701603"/>
    <w:rsid w:val="00710825"/>
    <w:rsid w:val="007167C9"/>
    <w:rsid w:val="00716E6A"/>
    <w:rsid w:val="0073105B"/>
    <w:rsid w:val="00732EC0"/>
    <w:rsid w:val="00741390"/>
    <w:rsid w:val="00744F13"/>
    <w:rsid w:val="007709D4"/>
    <w:rsid w:val="0077145B"/>
    <w:rsid w:val="0078016D"/>
    <w:rsid w:val="0078532A"/>
    <w:rsid w:val="007908CA"/>
    <w:rsid w:val="00790B97"/>
    <w:rsid w:val="007940B1"/>
    <w:rsid w:val="00794E21"/>
    <w:rsid w:val="007968A6"/>
    <w:rsid w:val="007A4AB7"/>
    <w:rsid w:val="007A7E94"/>
    <w:rsid w:val="007B4516"/>
    <w:rsid w:val="007B4747"/>
    <w:rsid w:val="007C023D"/>
    <w:rsid w:val="007C10ED"/>
    <w:rsid w:val="007C51A9"/>
    <w:rsid w:val="007D74CA"/>
    <w:rsid w:val="007F4F85"/>
    <w:rsid w:val="007F6F70"/>
    <w:rsid w:val="00804D0B"/>
    <w:rsid w:val="00822FA4"/>
    <w:rsid w:val="00824F8A"/>
    <w:rsid w:val="00830869"/>
    <w:rsid w:val="00832131"/>
    <w:rsid w:val="00856237"/>
    <w:rsid w:val="00863679"/>
    <w:rsid w:val="00871B66"/>
    <w:rsid w:val="0088317D"/>
    <w:rsid w:val="00886560"/>
    <w:rsid w:val="008B629D"/>
    <w:rsid w:val="008B7997"/>
    <w:rsid w:val="008C3B3A"/>
    <w:rsid w:val="008C45CD"/>
    <w:rsid w:val="008D0ACB"/>
    <w:rsid w:val="008D2B7A"/>
    <w:rsid w:val="008D5A9A"/>
    <w:rsid w:val="008E7CD9"/>
    <w:rsid w:val="008F23D2"/>
    <w:rsid w:val="00902D39"/>
    <w:rsid w:val="00914AAC"/>
    <w:rsid w:val="00921D2D"/>
    <w:rsid w:val="00927E65"/>
    <w:rsid w:val="00934685"/>
    <w:rsid w:val="00937DE0"/>
    <w:rsid w:val="00951E2B"/>
    <w:rsid w:val="00957673"/>
    <w:rsid w:val="00966018"/>
    <w:rsid w:val="009768FD"/>
    <w:rsid w:val="00977652"/>
    <w:rsid w:val="00980556"/>
    <w:rsid w:val="009856C7"/>
    <w:rsid w:val="00987C84"/>
    <w:rsid w:val="0099040B"/>
    <w:rsid w:val="00992A5C"/>
    <w:rsid w:val="009A1209"/>
    <w:rsid w:val="009B5EFF"/>
    <w:rsid w:val="009B63C4"/>
    <w:rsid w:val="009C2870"/>
    <w:rsid w:val="009C452F"/>
    <w:rsid w:val="009D51ED"/>
    <w:rsid w:val="009E236A"/>
    <w:rsid w:val="009E5656"/>
    <w:rsid w:val="009F1B22"/>
    <w:rsid w:val="00A00BA1"/>
    <w:rsid w:val="00A05ABC"/>
    <w:rsid w:val="00A06E8B"/>
    <w:rsid w:val="00A103D1"/>
    <w:rsid w:val="00A104C5"/>
    <w:rsid w:val="00A11B6A"/>
    <w:rsid w:val="00A23F72"/>
    <w:rsid w:val="00A25965"/>
    <w:rsid w:val="00A35B47"/>
    <w:rsid w:val="00A379B6"/>
    <w:rsid w:val="00A42C49"/>
    <w:rsid w:val="00A536A9"/>
    <w:rsid w:val="00A56D67"/>
    <w:rsid w:val="00A60C72"/>
    <w:rsid w:val="00A72526"/>
    <w:rsid w:val="00A80C9D"/>
    <w:rsid w:val="00A83A0F"/>
    <w:rsid w:val="00A86930"/>
    <w:rsid w:val="00AC0632"/>
    <w:rsid w:val="00AD23AB"/>
    <w:rsid w:val="00AD2CE1"/>
    <w:rsid w:val="00AD7ECF"/>
    <w:rsid w:val="00AF1AF2"/>
    <w:rsid w:val="00AF3AF5"/>
    <w:rsid w:val="00AF3D3D"/>
    <w:rsid w:val="00AF46FA"/>
    <w:rsid w:val="00B02FCB"/>
    <w:rsid w:val="00B03EF6"/>
    <w:rsid w:val="00B1001C"/>
    <w:rsid w:val="00B11053"/>
    <w:rsid w:val="00B114D0"/>
    <w:rsid w:val="00B13199"/>
    <w:rsid w:val="00B15B06"/>
    <w:rsid w:val="00B262F2"/>
    <w:rsid w:val="00B35824"/>
    <w:rsid w:val="00B410BB"/>
    <w:rsid w:val="00B50601"/>
    <w:rsid w:val="00B52EFA"/>
    <w:rsid w:val="00B66859"/>
    <w:rsid w:val="00B74603"/>
    <w:rsid w:val="00B7543B"/>
    <w:rsid w:val="00B7694A"/>
    <w:rsid w:val="00B77401"/>
    <w:rsid w:val="00B819C7"/>
    <w:rsid w:val="00B81D4A"/>
    <w:rsid w:val="00B867B0"/>
    <w:rsid w:val="00B86B5E"/>
    <w:rsid w:val="00B953DD"/>
    <w:rsid w:val="00BA2DB7"/>
    <w:rsid w:val="00BA3467"/>
    <w:rsid w:val="00BA7840"/>
    <w:rsid w:val="00BB0635"/>
    <w:rsid w:val="00BB607E"/>
    <w:rsid w:val="00BB7746"/>
    <w:rsid w:val="00BE6A8A"/>
    <w:rsid w:val="00BF387A"/>
    <w:rsid w:val="00BF4477"/>
    <w:rsid w:val="00BF719D"/>
    <w:rsid w:val="00C04DE1"/>
    <w:rsid w:val="00C1686D"/>
    <w:rsid w:val="00C20CE8"/>
    <w:rsid w:val="00C2200E"/>
    <w:rsid w:val="00C25857"/>
    <w:rsid w:val="00C26813"/>
    <w:rsid w:val="00C34203"/>
    <w:rsid w:val="00C376B4"/>
    <w:rsid w:val="00C37BDE"/>
    <w:rsid w:val="00C445BD"/>
    <w:rsid w:val="00C47F63"/>
    <w:rsid w:val="00C5270F"/>
    <w:rsid w:val="00C5489D"/>
    <w:rsid w:val="00C556A3"/>
    <w:rsid w:val="00C67541"/>
    <w:rsid w:val="00C8033C"/>
    <w:rsid w:val="00C80738"/>
    <w:rsid w:val="00C90073"/>
    <w:rsid w:val="00C9271A"/>
    <w:rsid w:val="00C92756"/>
    <w:rsid w:val="00C93DF9"/>
    <w:rsid w:val="00CA2A98"/>
    <w:rsid w:val="00CA45CE"/>
    <w:rsid w:val="00CB1394"/>
    <w:rsid w:val="00CC4F2D"/>
    <w:rsid w:val="00CC59C2"/>
    <w:rsid w:val="00CD1EB2"/>
    <w:rsid w:val="00CD2719"/>
    <w:rsid w:val="00CD7EA1"/>
    <w:rsid w:val="00CE159D"/>
    <w:rsid w:val="00CE3874"/>
    <w:rsid w:val="00CE5C61"/>
    <w:rsid w:val="00CF1E54"/>
    <w:rsid w:val="00CF2BEB"/>
    <w:rsid w:val="00D0668B"/>
    <w:rsid w:val="00D0779C"/>
    <w:rsid w:val="00D22EEE"/>
    <w:rsid w:val="00D340CA"/>
    <w:rsid w:val="00D34784"/>
    <w:rsid w:val="00D53FB1"/>
    <w:rsid w:val="00D578C4"/>
    <w:rsid w:val="00D57C06"/>
    <w:rsid w:val="00D624B6"/>
    <w:rsid w:val="00D75FAD"/>
    <w:rsid w:val="00D911BB"/>
    <w:rsid w:val="00D96620"/>
    <w:rsid w:val="00DB3D39"/>
    <w:rsid w:val="00DC29F0"/>
    <w:rsid w:val="00DC66F1"/>
    <w:rsid w:val="00DD0B2F"/>
    <w:rsid w:val="00DD1761"/>
    <w:rsid w:val="00DD2DC8"/>
    <w:rsid w:val="00DF0285"/>
    <w:rsid w:val="00DF4B87"/>
    <w:rsid w:val="00DF5BFF"/>
    <w:rsid w:val="00DF60C2"/>
    <w:rsid w:val="00DF66D3"/>
    <w:rsid w:val="00E02729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0DE0"/>
    <w:rsid w:val="00EA10D1"/>
    <w:rsid w:val="00EB1A56"/>
    <w:rsid w:val="00EC4659"/>
    <w:rsid w:val="00EC65AB"/>
    <w:rsid w:val="00EC7B75"/>
    <w:rsid w:val="00EE63A4"/>
    <w:rsid w:val="00EF0BD2"/>
    <w:rsid w:val="00EF110F"/>
    <w:rsid w:val="00EF453A"/>
    <w:rsid w:val="00EF7E96"/>
    <w:rsid w:val="00F0103F"/>
    <w:rsid w:val="00F065B7"/>
    <w:rsid w:val="00F11ABA"/>
    <w:rsid w:val="00F159FB"/>
    <w:rsid w:val="00F17C42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6E0"/>
    <w:rsid w:val="00FA2959"/>
    <w:rsid w:val="00FB758F"/>
    <w:rsid w:val="00FC44D4"/>
    <w:rsid w:val="00FD1FD5"/>
    <w:rsid w:val="00FD2E4E"/>
    <w:rsid w:val="00FD40CA"/>
    <w:rsid w:val="00FD53BD"/>
    <w:rsid w:val="00FD641C"/>
    <w:rsid w:val="00FD6A69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F573A2"/>
  <w15:docId w15:val="{6EBAA359-AA63-4E1C-83A6-C1B9E0DA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E6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239&amp;dst=100293&amp;field=134&amp;date=13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29FF-D7B3-4411-A843-23B81775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12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XXX</cp:lastModifiedBy>
  <cp:revision>59</cp:revision>
  <cp:lastPrinted>2025-05-12T09:05:00Z</cp:lastPrinted>
  <dcterms:created xsi:type="dcterms:W3CDTF">2024-04-04T13:58:00Z</dcterms:created>
  <dcterms:modified xsi:type="dcterms:W3CDTF">2025-05-12T09:06:00Z</dcterms:modified>
</cp:coreProperties>
</file>