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BBD" w:rsidRPr="000C3BBD" w:rsidRDefault="000C3BBD" w:rsidP="000C3BBD">
      <w:pPr>
        <w:jc w:val="center"/>
        <w:rPr>
          <w:rFonts w:ascii="Times New Roman" w:hAnsi="Times New Roman" w:cs="Times New Roman"/>
          <w:b/>
          <w:szCs w:val="28"/>
        </w:rPr>
      </w:pPr>
      <w:r w:rsidRPr="000C3BBD">
        <w:rPr>
          <w:rFonts w:ascii="Times New Roman" w:hAnsi="Times New Roman" w:cs="Times New Roman"/>
          <w:b/>
          <w:szCs w:val="28"/>
        </w:rPr>
        <w:t>ПОЯСНИТЕЛЬНАЯ ЗАПИСКА</w:t>
      </w:r>
    </w:p>
    <w:p w:rsidR="000C3BBD" w:rsidRPr="000C3BBD" w:rsidRDefault="000C3BBD" w:rsidP="000C3BBD">
      <w:pPr>
        <w:jc w:val="center"/>
        <w:rPr>
          <w:rFonts w:ascii="Times New Roman" w:hAnsi="Times New Roman" w:cs="Times New Roman"/>
          <w:b/>
          <w:szCs w:val="28"/>
        </w:rPr>
      </w:pPr>
      <w:r w:rsidRPr="000C3BBD">
        <w:rPr>
          <w:rFonts w:ascii="Times New Roman" w:hAnsi="Times New Roman" w:cs="Times New Roman"/>
          <w:b/>
          <w:szCs w:val="28"/>
        </w:rPr>
        <w:t xml:space="preserve">по работе с обращениями граждан, поступившими </w:t>
      </w:r>
    </w:p>
    <w:p w:rsidR="000C3BBD" w:rsidRPr="000C3BBD" w:rsidRDefault="000C3BBD" w:rsidP="000C3BBD">
      <w:pPr>
        <w:jc w:val="center"/>
        <w:rPr>
          <w:rFonts w:ascii="Times New Roman" w:hAnsi="Times New Roman" w:cs="Times New Roman"/>
          <w:b/>
          <w:szCs w:val="28"/>
        </w:rPr>
      </w:pPr>
      <w:r w:rsidRPr="000C3BBD">
        <w:rPr>
          <w:rFonts w:ascii="Times New Roman" w:hAnsi="Times New Roman" w:cs="Times New Roman"/>
          <w:b/>
          <w:szCs w:val="28"/>
        </w:rPr>
        <w:t xml:space="preserve">в Администрацию Гигантовского сельского поселения </w:t>
      </w:r>
    </w:p>
    <w:p w:rsidR="000C3BBD" w:rsidRPr="000C3BBD" w:rsidRDefault="000C3BBD" w:rsidP="000C3BBD">
      <w:pPr>
        <w:jc w:val="center"/>
        <w:rPr>
          <w:rFonts w:ascii="Times New Roman" w:hAnsi="Times New Roman" w:cs="Times New Roman"/>
          <w:b/>
          <w:szCs w:val="28"/>
        </w:rPr>
      </w:pPr>
      <w:r w:rsidRPr="000C3BBD">
        <w:rPr>
          <w:rFonts w:ascii="Times New Roman" w:hAnsi="Times New Roman" w:cs="Times New Roman"/>
          <w:b/>
          <w:szCs w:val="28"/>
        </w:rPr>
        <w:t>в 1 полугодии 2016 г.</w:t>
      </w:r>
    </w:p>
    <w:p w:rsidR="000C3BBD" w:rsidRDefault="000C3BBD" w:rsidP="000C3BBD">
      <w:pPr>
        <w:jc w:val="center"/>
        <w:rPr>
          <w:b/>
          <w:szCs w:val="28"/>
        </w:rPr>
      </w:pPr>
    </w:p>
    <w:p w:rsidR="000C3BBD" w:rsidRDefault="000C3BBD" w:rsidP="000C3BBD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 Порядок рассмотрения обращений граждан в органы местного самоуправления установлен в Федеральном законе от 2 мая 2006 г. № 59-ФЗ «О порядке рассмотрения обращений граждан Российской Федерации». 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 xml:space="preserve"> Обращение граждан в органы местного самоуправления – важное средство осуществления и охраны прав личности, укрепление связи должностных лиц с населением, существенный источник информации. В администрации Гигантовского сельского поселения сложилась определенная система работы с письмами, жалобами и заявлениями граждан. За работу с обращениями граждан в 2016 году назначен специалист Администрации Гигантовского сельского поселения </w:t>
      </w:r>
      <w:proofErr w:type="spellStart"/>
      <w:r w:rsidRPr="000C3BBD">
        <w:rPr>
          <w:rFonts w:ascii="Times New Roman" w:hAnsi="Times New Roman" w:cs="Times New Roman"/>
          <w:sz w:val="28"/>
          <w:szCs w:val="28"/>
        </w:rPr>
        <w:t>Статова</w:t>
      </w:r>
      <w:proofErr w:type="spellEnd"/>
      <w:r w:rsidRPr="000C3BBD">
        <w:rPr>
          <w:rFonts w:ascii="Times New Roman" w:hAnsi="Times New Roman" w:cs="Times New Roman"/>
          <w:sz w:val="28"/>
          <w:szCs w:val="28"/>
        </w:rPr>
        <w:t xml:space="preserve"> Т.В., </w:t>
      </w:r>
      <w:proofErr w:type="gramStart"/>
      <w:r w:rsidRPr="000C3BBD">
        <w:rPr>
          <w:rFonts w:ascii="Times New Roman" w:hAnsi="Times New Roman" w:cs="Times New Roman"/>
          <w:sz w:val="28"/>
          <w:szCs w:val="28"/>
        </w:rPr>
        <w:t>согласно распоряжения</w:t>
      </w:r>
      <w:proofErr w:type="gramEnd"/>
      <w:r w:rsidRPr="000C3BBD">
        <w:rPr>
          <w:rFonts w:ascii="Times New Roman" w:hAnsi="Times New Roman" w:cs="Times New Roman"/>
          <w:sz w:val="28"/>
          <w:szCs w:val="28"/>
        </w:rPr>
        <w:t xml:space="preserve"> администрации Гигантовского сельского поселения № 22 от 04.02.2016 года «</w:t>
      </w:r>
      <w:r w:rsidRPr="000C3BB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 назначении ответственного за работу с обращениями граждан».</w:t>
      </w:r>
    </w:p>
    <w:p w:rsidR="000C3BBD" w:rsidRDefault="000C3BBD" w:rsidP="000C3BBD">
      <w:pPr>
        <w:pStyle w:val="4"/>
        <w:spacing w:before="0" w:after="0"/>
        <w:ind w:firstLine="567"/>
        <w:jc w:val="left"/>
        <w:rPr>
          <w:rFonts w:ascii="Times New Roman" w:hAnsi="Times New Roman"/>
          <w:b w:val="0"/>
        </w:rPr>
      </w:pPr>
      <w:proofErr w:type="gramStart"/>
      <w:r>
        <w:rPr>
          <w:rFonts w:ascii="Times New Roman" w:hAnsi="Times New Roman"/>
          <w:b w:val="0"/>
        </w:rPr>
        <w:t>Основными направлениями работы с письменными и устными обращениями являются:</w:t>
      </w:r>
      <w:r>
        <w:rPr>
          <w:rFonts w:ascii="Times New Roman" w:hAnsi="Times New Roman"/>
          <w:b w:val="0"/>
        </w:rPr>
        <w:br/>
        <w:t>-  рассмотрение письменных обращений, направленных непосредственно на имя Главы сельского поселения;</w:t>
      </w:r>
      <w:r>
        <w:rPr>
          <w:rFonts w:ascii="Times New Roman" w:hAnsi="Times New Roman"/>
          <w:b w:val="0"/>
        </w:rPr>
        <w:br/>
        <w:t>- личный прием граждан Главой поселения, который ведется в установленные и доведенные до сведения граждан дни и часы приема;</w:t>
      </w:r>
      <w:r>
        <w:rPr>
          <w:rFonts w:ascii="Times New Roman" w:hAnsi="Times New Roman"/>
          <w:b w:val="0"/>
        </w:rPr>
        <w:br/>
        <w:t>- работа с гражданами по телефонной связи;</w:t>
      </w:r>
      <w:proofErr w:type="gramEnd"/>
      <w:r>
        <w:rPr>
          <w:rFonts w:ascii="Times New Roman" w:hAnsi="Times New Roman"/>
          <w:b w:val="0"/>
        </w:rPr>
        <w:br/>
        <w:t xml:space="preserve">- рассмотрение заявлений граждан, поступающих из Администрации Президента РФ, Правительства Ростовской области, министерств и ведомств Ростовской области, Администрации </w:t>
      </w:r>
      <w:proofErr w:type="spellStart"/>
      <w:r>
        <w:rPr>
          <w:rFonts w:ascii="Times New Roman" w:hAnsi="Times New Roman"/>
          <w:b w:val="0"/>
        </w:rPr>
        <w:t>Сальского</w:t>
      </w:r>
      <w:proofErr w:type="spellEnd"/>
      <w:r>
        <w:rPr>
          <w:rFonts w:ascii="Times New Roman" w:hAnsi="Times New Roman"/>
          <w:b w:val="0"/>
        </w:rPr>
        <w:t xml:space="preserve"> района. </w:t>
      </w:r>
    </w:p>
    <w:p w:rsidR="000C3BBD" w:rsidRPr="000C3BBD" w:rsidRDefault="000C3BBD" w:rsidP="000C3BBD">
      <w:pPr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>Администрацией Гигантовского сельского поселения принято распоряжение № 29 от 04.02.2016</w:t>
      </w:r>
      <w:r w:rsidRPr="000C3BB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C3BBD"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рассмотрения обращений граждан в Администрации Гигантовского сельского поселения», согласно которого  работа с обращениями граждан является одним из основных направлений деятельности органа местного самоуправления. Работа построена на недопущении фактов равнодушия, волокиты и недисциплинированности должностных лиц, несвоевременного реагирования на критические публикации в средствах массовой информации, </w:t>
      </w:r>
      <w:r w:rsidRPr="000C3BBD">
        <w:rPr>
          <w:rFonts w:ascii="Times New Roman" w:hAnsi="Times New Roman" w:cs="Times New Roman"/>
          <w:sz w:val="28"/>
          <w:szCs w:val="28"/>
        </w:rPr>
        <w:lastRenderedPageBreak/>
        <w:t>затрагивающие права и свободы граждан. Установлена ответственность подчиненных должностных лиц и исполнителей за несвоевременное и неполное рассмотрение вопросов, поднимаемых заявителями, не устранение причин, порождающих нарушение прав граждан, соблюдение сроков выполнения обращений и т.д.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BBD">
        <w:rPr>
          <w:rFonts w:ascii="Times New Roman" w:hAnsi="Times New Roman" w:cs="Times New Roman"/>
          <w:sz w:val="28"/>
          <w:szCs w:val="28"/>
        </w:rPr>
        <w:t xml:space="preserve">В 1 полугодии 2016 года  в администрацию Гигантовского сельского поселения поступило </w:t>
      </w:r>
      <w:r w:rsidRPr="000C3BBD">
        <w:rPr>
          <w:rStyle w:val="a7"/>
          <w:rFonts w:ascii="Times New Roman" w:hAnsi="Times New Roman" w:cs="Times New Roman"/>
          <w:sz w:val="28"/>
          <w:szCs w:val="28"/>
        </w:rPr>
        <w:t>148</w:t>
      </w:r>
      <w:r w:rsidRPr="000C3BBD">
        <w:rPr>
          <w:rFonts w:ascii="Times New Roman" w:hAnsi="Times New Roman" w:cs="Times New Roman"/>
          <w:sz w:val="28"/>
          <w:szCs w:val="28"/>
        </w:rPr>
        <w:t xml:space="preserve"> обращений граждан по вопросам жизнеобеспечения, это на 9,6%  больше, чем за аналогичный период 2015 года (135 обращения), увеличилось количество письменных обращений на 34,3% (или на 36 обращений)  и незначительно увеличилось на 20% число граждан на личном приеме Главой поселения (или на 6 обращений). </w:t>
      </w:r>
      <w:proofErr w:type="gramEnd"/>
    </w:p>
    <w:p w:rsidR="000C3BBD" w:rsidRDefault="000C3BBD" w:rsidP="000C3BBD">
      <w:pPr>
        <w:pStyle w:val="31"/>
        <w:spacing w:after="0"/>
        <w:ind w:left="0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660"/>
        <w:gridCol w:w="4661"/>
      </w:tblGrid>
      <w:tr w:rsidR="000C3BBD" w:rsidTr="000C3BBD">
        <w:tc>
          <w:tcPr>
            <w:tcW w:w="4748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0C3BBD" w:rsidTr="000C3BBD">
        <w:tc>
          <w:tcPr>
            <w:tcW w:w="4748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1952625"/>
                  <wp:effectExtent l="0" t="0" r="0" b="0"/>
                  <wp:docPr id="1" name="Объект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999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1952625"/>
                  <wp:effectExtent l="0" t="0" r="0" b="0"/>
                  <wp:docPr id="2" name="Объект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0C3BBD" w:rsidRDefault="000C3BBD" w:rsidP="000C3BBD">
      <w:pPr>
        <w:pStyle w:val="31"/>
        <w:spacing w:after="0"/>
        <w:ind w:left="0"/>
        <w:jc w:val="center"/>
        <w:rPr>
          <w:sz w:val="28"/>
          <w:szCs w:val="28"/>
        </w:rPr>
      </w:pP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 xml:space="preserve">С учетом численности населения поселения (17242 жителей на 1 января 2016 года) показатель активности населения в 1 полугодии 2016 года составил 0,86%,  в 2015 – 0,78% (17242 жителей на 01.01.2015). </w:t>
      </w:r>
    </w:p>
    <w:p w:rsidR="000C3BBD" w:rsidRDefault="000C3BBD" w:rsidP="000C3BBD">
      <w:pPr>
        <w:rPr>
          <w:szCs w:val="28"/>
        </w:rPr>
      </w:pPr>
    </w:p>
    <w:p w:rsidR="000C3BBD" w:rsidRDefault="000C3BBD" w:rsidP="000C3BBD">
      <w:pPr>
        <w:jc w:val="center"/>
        <w:rPr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57525" cy="195262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C3BBD" w:rsidRDefault="000C3BBD" w:rsidP="000C3BBD">
      <w:pPr>
        <w:pStyle w:val="31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Количество обращений, поступивших </w:t>
      </w:r>
      <w:r>
        <w:rPr>
          <w:b/>
          <w:sz w:val="28"/>
          <w:szCs w:val="28"/>
        </w:rPr>
        <w:t xml:space="preserve">в форме электронного документа, в письменной форме и в устной форме </w:t>
      </w:r>
      <w:r>
        <w:rPr>
          <w:sz w:val="28"/>
          <w:szCs w:val="28"/>
        </w:rPr>
        <w:t xml:space="preserve">в 2016 году, в </w:t>
      </w:r>
      <w:r>
        <w:rPr>
          <w:sz w:val="28"/>
          <w:szCs w:val="28"/>
        </w:rPr>
        <w:lastRenderedPageBreak/>
        <w:t>2015 году, с указанием их доли в общем количестве обращений, поступивших соответственно в 2016 году, 2015 году:</w:t>
      </w:r>
    </w:p>
    <w:p w:rsidR="000C3BBD" w:rsidRDefault="000C3BBD" w:rsidP="000C3BBD">
      <w:pPr>
        <w:pStyle w:val="31"/>
        <w:spacing w:after="0"/>
        <w:ind w:left="0" w:firstLine="709"/>
        <w:rPr>
          <w:sz w:val="28"/>
          <w:szCs w:val="28"/>
        </w:rPr>
      </w:pPr>
    </w:p>
    <w:p w:rsidR="000C3BBD" w:rsidRDefault="000C3BBD" w:rsidP="000C3BBD">
      <w:pPr>
        <w:pStyle w:val="31"/>
        <w:spacing w:after="0"/>
        <w:ind w:left="0" w:firstLine="709"/>
        <w:rPr>
          <w:sz w:val="28"/>
          <w:szCs w:val="28"/>
        </w:rPr>
      </w:pPr>
    </w:p>
    <w:tbl>
      <w:tblPr>
        <w:tblW w:w="9780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3"/>
        <w:gridCol w:w="1902"/>
        <w:gridCol w:w="1984"/>
        <w:gridCol w:w="1985"/>
        <w:gridCol w:w="2126"/>
      </w:tblGrid>
      <w:tr w:rsidR="000C3BBD" w:rsidTr="000C3BBD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обращения</w:t>
            </w:r>
          </w:p>
        </w:tc>
        <w:tc>
          <w:tcPr>
            <w:tcW w:w="7997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обращений, поступивших в форме электронного документа, в письменной форме и в устной форме, с указанием долей в общем количестве обращений</w:t>
            </w:r>
          </w:p>
        </w:tc>
      </w:tr>
      <w:tr w:rsidR="000C3BBD" w:rsidTr="000C3BBD">
        <w:trPr>
          <w:trHeight w:val="592"/>
          <w:jc w:val="center"/>
        </w:trPr>
        <w:tc>
          <w:tcPr>
            <w:tcW w:w="1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BD" w:rsidRDefault="000C3BBD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88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год</w:t>
            </w:r>
          </w:p>
        </w:tc>
      </w:tr>
      <w:tr w:rsidR="000C3BBD" w:rsidTr="000C3BBD">
        <w:trPr>
          <w:jc w:val="center"/>
        </w:trPr>
        <w:tc>
          <w:tcPr>
            <w:tcW w:w="1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BD" w:rsidRDefault="000C3BBD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</w:tr>
      <w:tr w:rsidR="000C3BBD" w:rsidTr="000C3BBD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письменной форме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77,0%</w:t>
            </w:r>
          </w:p>
        </w:tc>
      </w:tr>
      <w:tr w:rsidR="000C3BBD" w:rsidTr="000C3BBD">
        <w:trPr>
          <w:trHeight w:val="553"/>
          <w:jc w:val="center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форме электронного документа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0C3BBD" w:rsidTr="000C3BBD">
        <w:trPr>
          <w:trHeight w:val="518"/>
          <w:jc w:val="center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24,3%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22,2%</w:t>
            </w:r>
          </w:p>
        </w:tc>
      </w:tr>
      <w:tr w:rsidR="000C3BBD" w:rsidTr="000C3BBD">
        <w:trPr>
          <w:jc w:val="center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обращений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C3BBD" w:rsidRDefault="000C3BBD" w:rsidP="000C3BBD">
      <w:pPr>
        <w:pStyle w:val="31"/>
        <w:spacing w:after="0"/>
        <w:ind w:left="0" w:firstLine="709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31"/>
        <w:gridCol w:w="4732"/>
      </w:tblGrid>
      <w:tr w:rsidR="000C3BBD" w:rsidTr="000C3BBD">
        <w:tc>
          <w:tcPr>
            <w:tcW w:w="5019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0C3BBD" w:rsidTr="000C3BBD">
        <w:tc>
          <w:tcPr>
            <w:tcW w:w="5019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2600325"/>
                  <wp:effectExtent l="0" t="0" r="0" b="0"/>
                  <wp:docPr id="4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4870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2600325"/>
                  <wp:effectExtent l="0" t="0" r="0" b="0"/>
                  <wp:docPr id="5" name="Объект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0C3BBD" w:rsidRDefault="000C3BBD" w:rsidP="000C3BBD">
      <w:pPr>
        <w:pStyle w:val="31"/>
        <w:spacing w:after="0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Количество вопросов, содержащихся в обращениях</w:t>
      </w:r>
      <w:r>
        <w:rPr>
          <w:sz w:val="28"/>
          <w:szCs w:val="28"/>
        </w:rPr>
        <w:t>, поступивших в 2016 году, в 2015 году, с распределением по видам содержащихся в обращениях вопросов – заявление, жалоба, предложение – и указанием их доли в общем количестве вопросов, поступивших соответственно в  2016 году, в 2015 году:</w:t>
      </w:r>
    </w:p>
    <w:p w:rsidR="000C3BBD" w:rsidRDefault="000C3BBD" w:rsidP="000C3BBD">
      <w:pPr>
        <w:pStyle w:val="31"/>
        <w:spacing w:after="0"/>
        <w:ind w:left="0" w:firstLine="709"/>
        <w:rPr>
          <w:sz w:val="28"/>
          <w:szCs w:val="28"/>
        </w:rPr>
      </w:pPr>
    </w:p>
    <w:tbl>
      <w:tblPr>
        <w:tblW w:w="9180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3"/>
        <w:gridCol w:w="1587"/>
        <w:gridCol w:w="1701"/>
        <w:gridCol w:w="1701"/>
        <w:gridCol w:w="2408"/>
      </w:tblGrid>
      <w:tr w:rsidR="000C3BBD" w:rsidTr="000C3BBD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</w:t>
            </w:r>
          </w:p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0C3BBD" w:rsidTr="000C3BBD">
        <w:trPr>
          <w:trHeight w:val="592"/>
          <w:jc w:val="center"/>
        </w:trPr>
        <w:tc>
          <w:tcPr>
            <w:tcW w:w="1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BD" w:rsidRDefault="000C3BBD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2016 год</w:t>
            </w:r>
          </w:p>
        </w:tc>
      </w:tr>
      <w:tr w:rsidR="000C3BBD" w:rsidTr="000C3BBD">
        <w:trPr>
          <w:jc w:val="center"/>
        </w:trPr>
        <w:tc>
          <w:tcPr>
            <w:tcW w:w="1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BBD" w:rsidRDefault="000C3BBD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</w:t>
            </w:r>
            <w:r>
              <w:rPr>
                <w:sz w:val="24"/>
                <w:szCs w:val="24"/>
              </w:rPr>
              <w:lastRenderedPageBreak/>
              <w:t>ство вопросов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lastRenderedPageBreak/>
              <w:t>тво вопросов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процент</w:t>
            </w:r>
          </w:p>
        </w:tc>
      </w:tr>
      <w:tr w:rsidR="000C3BBD" w:rsidTr="000C3BBD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Заявление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suppressAutoHyphens/>
              <w:ind w:firstLine="567"/>
              <w:jc w:val="both"/>
              <w:rPr>
                <w:sz w:val="28"/>
                <w:szCs w:val="24"/>
                <w:lang w:eastAsia="ar-SA"/>
              </w:rPr>
            </w:pPr>
            <w: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99,3%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</w:tr>
      <w:tr w:rsidR="000C3BBD" w:rsidTr="000C3BBD">
        <w:trPr>
          <w:trHeight w:val="553"/>
          <w:jc w:val="center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0C3BBD" w:rsidTr="000C3BBD">
        <w:trPr>
          <w:trHeight w:val="518"/>
          <w:jc w:val="center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0C3BBD" w:rsidTr="000C3BBD">
        <w:trPr>
          <w:jc w:val="center"/>
        </w:trPr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0C3BBD" w:rsidRDefault="000C3BBD" w:rsidP="000C3BBD">
      <w:pPr>
        <w:pStyle w:val="31"/>
        <w:spacing w:after="0"/>
        <w:ind w:left="0" w:firstLine="709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31"/>
        <w:gridCol w:w="4732"/>
      </w:tblGrid>
      <w:tr w:rsidR="000C3BBD" w:rsidTr="000C3BBD">
        <w:tc>
          <w:tcPr>
            <w:tcW w:w="5019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0C3BBD" w:rsidTr="000C3BBD">
        <w:tc>
          <w:tcPr>
            <w:tcW w:w="5019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2600325"/>
                  <wp:effectExtent l="0" t="0" r="0" b="0"/>
                  <wp:docPr id="6" name="Объект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4870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2600325"/>
                  <wp:effectExtent l="0" t="0" r="0" b="0"/>
                  <wp:docPr id="7" name="Объект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0C3BBD" w:rsidRDefault="000C3BBD" w:rsidP="000C3BBD">
      <w:pPr>
        <w:pStyle w:val="31"/>
        <w:spacing w:after="0"/>
        <w:ind w:left="0" w:firstLine="709"/>
        <w:rPr>
          <w:sz w:val="28"/>
          <w:szCs w:val="28"/>
        </w:rPr>
      </w:pPr>
    </w:p>
    <w:p w:rsidR="000C3BBD" w:rsidRDefault="000C3BBD" w:rsidP="000C3BBD">
      <w:pPr>
        <w:pStyle w:val="31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Наибольшую социальную и общественную значимость имеют коллективные обращения. В 2016 года </w:t>
      </w:r>
      <w:r>
        <w:rPr>
          <w:b/>
          <w:sz w:val="28"/>
          <w:szCs w:val="28"/>
        </w:rPr>
        <w:t xml:space="preserve">поступило 12 (8%) </w:t>
      </w:r>
      <w:proofErr w:type="gramStart"/>
      <w:r>
        <w:rPr>
          <w:b/>
          <w:sz w:val="28"/>
          <w:szCs w:val="28"/>
        </w:rPr>
        <w:t>коллективных</w:t>
      </w:r>
      <w:proofErr w:type="gramEnd"/>
      <w:r>
        <w:rPr>
          <w:b/>
          <w:sz w:val="28"/>
          <w:szCs w:val="28"/>
        </w:rPr>
        <w:t xml:space="preserve"> обращения</w:t>
      </w:r>
      <w:r>
        <w:rPr>
          <w:sz w:val="28"/>
          <w:szCs w:val="28"/>
        </w:rPr>
        <w:t>.</w:t>
      </w:r>
    </w:p>
    <w:p w:rsidR="000C3BBD" w:rsidRDefault="000C3BBD" w:rsidP="000C3BBD">
      <w:pPr>
        <w:pStyle w:val="31"/>
        <w:spacing w:after="0"/>
        <w:ind w:left="0" w:firstLine="709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1654"/>
        <w:gridCol w:w="2366"/>
      </w:tblGrid>
      <w:tr w:rsidR="000C3BBD" w:rsidTr="000C3BBD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Количество коллективных обращений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vertAlign w:val="superscript"/>
                <w:lang w:eastAsia="ar-SA"/>
              </w:rPr>
            </w:pPr>
            <w:r>
              <w:rPr>
                <w:szCs w:val="28"/>
              </w:rPr>
              <w:t>2015 год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2016 год</w:t>
            </w:r>
          </w:p>
        </w:tc>
      </w:tr>
      <w:tr w:rsidR="000C3BBD" w:rsidTr="000C3BBD">
        <w:trPr>
          <w:jc w:val="center"/>
        </w:trPr>
        <w:tc>
          <w:tcPr>
            <w:tcW w:w="3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BD" w:rsidRDefault="000C3BBD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28</w:t>
            </w:r>
          </w:p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 xml:space="preserve"> (20,7%)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D" w:rsidRDefault="000C3BB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12</w:t>
            </w:r>
          </w:p>
          <w:p w:rsidR="000C3BBD" w:rsidRDefault="000C3BBD">
            <w:pPr>
              <w:jc w:val="center"/>
              <w:rPr>
                <w:szCs w:val="28"/>
              </w:rPr>
            </w:pPr>
          </w:p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(8,11%)</w:t>
            </w:r>
          </w:p>
        </w:tc>
      </w:tr>
    </w:tbl>
    <w:p w:rsidR="000C3BBD" w:rsidRDefault="000C3BBD" w:rsidP="000C3BBD">
      <w:pPr>
        <w:pStyle w:val="31"/>
        <w:spacing w:after="0"/>
        <w:ind w:left="0" w:firstLine="709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660"/>
        <w:gridCol w:w="4661"/>
      </w:tblGrid>
      <w:tr w:rsidR="000C3BBD" w:rsidTr="000C3BBD">
        <w:tc>
          <w:tcPr>
            <w:tcW w:w="4748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0C3BBD" w:rsidTr="000C3BBD">
        <w:tc>
          <w:tcPr>
            <w:tcW w:w="4748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57525" cy="1952625"/>
                  <wp:effectExtent l="0" t="0" r="0" b="0"/>
                  <wp:docPr id="8" name="Объект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999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1952625"/>
                  <wp:effectExtent l="0" t="0" r="0" b="0"/>
                  <wp:docPr id="9" name="Объект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0C3BBD" w:rsidRPr="000C3BBD" w:rsidRDefault="000C3BBD" w:rsidP="000C3BB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0C3BBD">
        <w:rPr>
          <w:rFonts w:ascii="Times New Roman" w:hAnsi="Times New Roman" w:cs="Times New Roman"/>
          <w:sz w:val="28"/>
          <w:szCs w:val="28"/>
        </w:rPr>
        <w:t>Наибольшее количество обращений поступило непосредственно в Администрацию Гигантовского сельского поселения</w:t>
      </w:r>
      <w:r w:rsidRPr="000C3BBD">
        <w:rPr>
          <w:rFonts w:ascii="Times New Roman" w:hAnsi="Times New Roman" w:cs="Times New Roman"/>
          <w:color w:val="1F497D"/>
          <w:sz w:val="28"/>
          <w:szCs w:val="28"/>
        </w:rPr>
        <w:t xml:space="preserve">, </w:t>
      </w:r>
      <w:r w:rsidRPr="000C3BBD">
        <w:rPr>
          <w:rFonts w:ascii="Times New Roman" w:hAnsi="Times New Roman" w:cs="Times New Roman"/>
          <w:sz w:val="28"/>
          <w:szCs w:val="28"/>
        </w:rPr>
        <w:t xml:space="preserve">то есть в адрес главы Гигантовского сельского поселения–46,6% обращений. Часть обращений жители поселения адресуют в другие инстанции, в том числе в </w:t>
      </w:r>
      <w:r w:rsidRPr="000C3BBD">
        <w:rPr>
          <w:rFonts w:ascii="Times New Roman" w:hAnsi="Times New Roman" w:cs="Times New Roman"/>
          <w:b/>
          <w:sz w:val="28"/>
          <w:szCs w:val="28"/>
        </w:rPr>
        <w:t>вышестоящие органы власти</w:t>
      </w:r>
      <w:r w:rsidRPr="000C3BBD">
        <w:rPr>
          <w:rFonts w:ascii="Times New Roman" w:hAnsi="Times New Roman" w:cs="Times New Roman"/>
          <w:sz w:val="28"/>
          <w:szCs w:val="28"/>
        </w:rPr>
        <w:t>.</w:t>
      </w:r>
    </w:p>
    <w:p w:rsidR="000C3BBD" w:rsidRPr="000C3BBD" w:rsidRDefault="000C3BBD" w:rsidP="000C3BBD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2"/>
        <w:gridCol w:w="5816"/>
        <w:gridCol w:w="1418"/>
        <w:gridCol w:w="1844"/>
      </w:tblGrid>
      <w:tr w:rsidR="000C3BBD" w:rsidRPr="000C3BBD" w:rsidTr="000C3B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BD" w:rsidRPr="000C3BBD" w:rsidRDefault="000C3BBD" w:rsidP="000C3BBD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  <w:proofErr w:type="spellStart"/>
            <w:proofErr w:type="gramStart"/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BD" w:rsidRPr="000C3BBD" w:rsidRDefault="000C3BBD" w:rsidP="000C3BB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BD" w:rsidRPr="000C3BBD" w:rsidRDefault="000C3BBD" w:rsidP="000C3BB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BBD" w:rsidRPr="000C3BBD" w:rsidRDefault="000C3BBD" w:rsidP="000C3BB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% от общего количества</w:t>
            </w:r>
          </w:p>
        </w:tc>
      </w:tr>
      <w:tr w:rsidR="000C3BBD" w:rsidRPr="000C3BBD" w:rsidTr="000C3B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D" w:rsidRPr="000C3BBD" w:rsidRDefault="000C3BBD" w:rsidP="000C3BBD">
            <w:pPr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227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Pr="000C3BBD" w:rsidRDefault="000C3BBD" w:rsidP="000C3BB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 xml:space="preserve">Правительство Ростовской области, </w:t>
            </w:r>
          </w:p>
          <w:p w:rsidR="000C3BBD" w:rsidRPr="000C3BBD" w:rsidRDefault="000C3BBD" w:rsidP="000C3BBD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 xml:space="preserve">из них </w:t>
            </w:r>
          </w:p>
          <w:p w:rsidR="000C3BBD" w:rsidRPr="000C3BBD" w:rsidRDefault="000C3BBD" w:rsidP="000C3BBD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направлено из Управления Президента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D" w:rsidRPr="000C3BBD" w:rsidRDefault="000C3BBD" w:rsidP="000C3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C3BBD" w:rsidRPr="000C3BBD" w:rsidRDefault="000C3BBD" w:rsidP="000C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BD" w:rsidRPr="000C3BBD" w:rsidRDefault="000C3BBD" w:rsidP="000C3BB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D" w:rsidRPr="000C3BBD" w:rsidRDefault="000C3BBD" w:rsidP="000C3B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10,8%</w:t>
            </w:r>
          </w:p>
          <w:p w:rsidR="000C3BBD" w:rsidRPr="000C3BBD" w:rsidRDefault="000C3BBD" w:rsidP="000C3B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3BBD" w:rsidRPr="000C3BBD" w:rsidRDefault="000C3BBD" w:rsidP="000C3BB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2,7%</w:t>
            </w:r>
          </w:p>
        </w:tc>
      </w:tr>
      <w:tr w:rsidR="000C3BBD" w:rsidRPr="000C3BBD" w:rsidTr="000C3B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D" w:rsidRPr="000C3BBD" w:rsidRDefault="000C3BBD" w:rsidP="000C3BBD">
            <w:pPr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227" w:firstLine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Pr="000C3BBD" w:rsidRDefault="000C3BBD" w:rsidP="000C3BBD">
            <w:pPr>
              <w:suppressAutoHyphens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Сальская</w:t>
            </w:r>
            <w:proofErr w:type="spellEnd"/>
            <w:r w:rsidRPr="000C3BB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прокуратура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Pr="000C3BBD" w:rsidRDefault="000C3BBD" w:rsidP="000C3BB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Pr="000C3BBD" w:rsidRDefault="000C3BBD" w:rsidP="000C3BBD">
            <w:pPr>
              <w:suppressAutoHyphens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C3BBD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0C3BBD" w:rsidRPr="000C3BBD" w:rsidRDefault="000C3BBD" w:rsidP="000C3BBD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3BBD" w:rsidRPr="000C3BBD" w:rsidRDefault="000C3BBD" w:rsidP="000C3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0C3BBD" w:rsidRPr="000C3BBD" w:rsidRDefault="000C3BBD" w:rsidP="000C3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 xml:space="preserve">В 2016 году главой Гигантовского сельского поселения </w:t>
      </w:r>
      <w:r w:rsidRPr="000C3BBD">
        <w:rPr>
          <w:rFonts w:ascii="Times New Roman" w:hAnsi="Times New Roman" w:cs="Times New Roman"/>
          <w:b/>
          <w:sz w:val="28"/>
          <w:szCs w:val="28"/>
        </w:rPr>
        <w:t>проведено 15 личных приемов</w:t>
      </w:r>
      <w:r w:rsidRPr="000C3BBD"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Pr="000C3BBD">
        <w:rPr>
          <w:rFonts w:ascii="Times New Roman" w:hAnsi="Times New Roman" w:cs="Times New Roman"/>
          <w:b/>
          <w:sz w:val="28"/>
          <w:szCs w:val="28"/>
        </w:rPr>
        <w:t>принято 36 заявителей</w:t>
      </w:r>
      <w:r w:rsidRPr="000C3BBD">
        <w:rPr>
          <w:rFonts w:ascii="Times New Roman" w:hAnsi="Times New Roman" w:cs="Times New Roman"/>
          <w:sz w:val="28"/>
          <w:szCs w:val="28"/>
        </w:rPr>
        <w:t>.</w:t>
      </w:r>
    </w:p>
    <w:p w:rsidR="000C3BBD" w:rsidRPr="000C3BBD" w:rsidRDefault="000C3BBD" w:rsidP="000C3BB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>Тематика обращений, поступивших в Администрацию Гигантовского сельского поселения  в 2016 году (по основным тематическим категориям типового общероссийского тематического классификатора обращений граждан, организаций и общественных объединений).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 xml:space="preserve"> Из сторонних организаций поступило для рассмотрения  – 5 обращений, это  на 250% больше, чем в 2015 году.  В Администрацию Президента Российской Федерации  и Правительство Ростовской области жители </w:t>
      </w:r>
      <w:r w:rsidRPr="000C3BBD">
        <w:rPr>
          <w:rFonts w:ascii="Times New Roman" w:hAnsi="Times New Roman" w:cs="Times New Roman"/>
          <w:sz w:val="28"/>
          <w:szCs w:val="28"/>
        </w:rPr>
        <w:lastRenderedPageBreak/>
        <w:t>района  обращались по следующим  вопросам:  об улучшении жилищных условий, предоставление коммунальных услуг ненадлежащего качества,  об оказании материальной помощи, др.</w:t>
      </w:r>
    </w:p>
    <w:p w:rsidR="000C3BBD" w:rsidRDefault="000C3BBD" w:rsidP="000C3BBD">
      <w:pPr>
        <w:rPr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72250" cy="287655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szCs w:val="28"/>
        </w:rPr>
        <w:br/>
      </w:r>
      <w:r>
        <w:rPr>
          <w:szCs w:val="28"/>
        </w:rPr>
        <w:tab/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>По всем поступившим в 2016 году обращениям Администрацией было дано 148 поручений по подготовке ответов по поставленным вопросам. За 1 полугодие 2016 года 112 обращений граждан рассмотрено с выездом на место. В основном это вопросы, которые требуют  решения на месте, требуют дополнительного обследования: жилье, социальная помощь, строительство, земельные споры, нарушение правил содержания домашних животных и др. Коллективных писем поступило - 12 (в 2015г. - 28), сократилось количество повторных писем  на 3 обращения.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 xml:space="preserve">Сравнительное количество обращений граждан, рассмотренных </w:t>
      </w:r>
      <w:proofErr w:type="spellStart"/>
      <w:r w:rsidRPr="000C3BBD">
        <w:rPr>
          <w:rFonts w:ascii="Times New Roman" w:hAnsi="Times New Roman" w:cs="Times New Roman"/>
          <w:b/>
          <w:sz w:val="28"/>
          <w:szCs w:val="28"/>
        </w:rPr>
        <w:t>комиссионно</w:t>
      </w:r>
      <w:proofErr w:type="spellEnd"/>
      <w:r w:rsidRPr="000C3BBD">
        <w:rPr>
          <w:rFonts w:ascii="Times New Roman" w:hAnsi="Times New Roman" w:cs="Times New Roman"/>
          <w:sz w:val="28"/>
          <w:szCs w:val="28"/>
        </w:rPr>
        <w:t>:</w:t>
      </w:r>
    </w:p>
    <w:p w:rsidR="000C3BBD" w:rsidRDefault="000C3BBD" w:rsidP="000C3BBD">
      <w:pPr>
        <w:ind w:firstLine="709"/>
        <w:rPr>
          <w:b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4660"/>
        <w:gridCol w:w="4661"/>
      </w:tblGrid>
      <w:tr w:rsidR="000C3BBD" w:rsidTr="000C3BBD">
        <w:tc>
          <w:tcPr>
            <w:tcW w:w="4748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0C3BBD" w:rsidTr="000C3BBD">
        <w:tc>
          <w:tcPr>
            <w:tcW w:w="4748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3057525" cy="1952625"/>
                  <wp:effectExtent l="0" t="0" r="0" b="0"/>
                  <wp:docPr id="11" name="Объект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4999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1952625"/>
                  <wp:effectExtent l="0" t="0" r="0" b="0"/>
                  <wp:docPr id="12" name="Объект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</w:tbl>
    <w:p w:rsidR="000C3BBD" w:rsidRDefault="000C3BBD" w:rsidP="000C3BBD">
      <w:pPr>
        <w:jc w:val="center"/>
        <w:rPr>
          <w:sz w:val="28"/>
          <w:szCs w:val="28"/>
          <w:lang w:eastAsia="ar-SA"/>
        </w:rPr>
      </w:pPr>
      <w:r>
        <w:rPr>
          <w:szCs w:val="28"/>
        </w:rPr>
        <w:t>Сравнительное количество обращений граждан,</w:t>
      </w:r>
      <w:r>
        <w:rPr>
          <w:szCs w:val="28"/>
        </w:rPr>
        <w:br/>
        <w:t xml:space="preserve">рассмотренных </w:t>
      </w:r>
      <w:r>
        <w:rPr>
          <w:b/>
          <w:szCs w:val="28"/>
        </w:rPr>
        <w:t>с выездом на место</w:t>
      </w:r>
      <w:r>
        <w:rPr>
          <w:szCs w:val="28"/>
        </w:rPr>
        <w:t>:</w:t>
      </w:r>
    </w:p>
    <w:tbl>
      <w:tblPr>
        <w:tblW w:w="0" w:type="auto"/>
        <w:tblInd w:w="250" w:type="dxa"/>
        <w:tblLook w:val="04A0"/>
      </w:tblPr>
      <w:tblGrid>
        <w:gridCol w:w="4660"/>
        <w:gridCol w:w="4661"/>
      </w:tblGrid>
      <w:tr w:rsidR="000C3BBD" w:rsidTr="000C3BBD">
        <w:tc>
          <w:tcPr>
            <w:tcW w:w="5048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5048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0C3BBD" w:rsidTr="000C3BBD">
        <w:tc>
          <w:tcPr>
            <w:tcW w:w="5048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1952625"/>
                  <wp:effectExtent l="0" t="0" r="0" b="0"/>
                  <wp:docPr id="13" name="Объект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  <w:tc>
          <w:tcPr>
            <w:tcW w:w="5048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1952625"/>
                  <wp:effectExtent l="0" t="0" r="0" b="0"/>
                  <wp:docPr id="14" name="Объект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</w:tc>
      </w:tr>
    </w:tbl>
    <w:p w:rsidR="000C3BBD" w:rsidRDefault="000C3BBD" w:rsidP="000C3BBD">
      <w:pPr>
        <w:pStyle w:val="31"/>
        <w:spacing w:after="0"/>
        <w:ind w:left="0" w:firstLine="709"/>
        <w:jc w:val="center"/>
        <w:rPr>
          <w:sz w:val="28"/>
          <w:szCs w:val="28"/>
        </w:rPr>
      </w:pPr>
    </w:p>
    <w:p w:rsidR="000C3BBD" w:rsidRDefault="000C3BBD" w:rsidP="000C3BBD">
      <w:pPr>
        <w:pStyle w:val="31"/>
        <w:spacing w:after="0"/>
        <w:ind w:left="0" w:firstLine="709"/>
        <w:rPr>
          <w:sz w:val="28"/>
          <w:szCs w:val="28"/>
        </w:rPr>
      </w:pPr>
    </w:p>
    <w:p w:rsidR="000C3BBD" w:rsidRDefault="000C3BBD" w:rsidP="000C3BBD">
      <w:pPr>
        <w:pStyle w:val="31"/>
        <w:spacing w:after="0"/>
        <w:ind w:left="0" w:firstLine="709"/>
        <w:rPr>
          <w:b/>
          <w:sz w:val="28"/>
          <w:szCs w:val="28"/>
        </w:rPr>
      </w:pPr>
      <w:r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0C3BBD" w:rsidRDefault="000C3BBD" w:rsidP="000C3BBD">
      <w:pPr>
        <w:pStyle w:val="31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 1 полугодии 2016 на рассмотрении в Администрации Гигантовского сельского поселения находились 148 обращения, из них:</w:t>
      </w:r>
    </w:p>
    <w:p w:rsidR="000C3BBD" w:rsidRDefault="000C3BBD" w:rsidP="000C3BBD">
      <w:pPr>
        <w:ind w:firstLine="709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632"/>
        <w:gridCol w:w="1813"/>
        <w:gridCol w:w="1470"/>
      </w:tblGrid>
      <w:tr w:rsidR="000C3BBD" w:rsidTr="000C3BB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№</w:t>
            </w:r>
          </w:p>
          <w:p w:rsidR="000C3BBD" w:rsidRDefault="000C3BB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D" w:rsidRDefault="000C3BBD">
            <w:pPr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Результат рассмотрения</w:t>
            </w:r>
          </w:p>
          <w:p w:rsidR="000C3BBD" w:rsidRDefault="000C3BBD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vertAlign w:val="superscript"/>
                <w:lang w:eastAsia="ar-SA"/>
              </w:rPr>
            </w:pPr>
            <w:r>
              <w:rPr>
                <w:szCs w:val="28"/>
              </w:rPr>
              <w:t>1 полугодие 2015 г.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2 полугодие 2016 г.</w:t>
            </w:r>
          </w:p>
        </w:tc>
      </w:tr>
      <w:tr w:rsidR="000C3BBD" w:rsidTr="000C3BB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поддержано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78</w:t>
            </w:r>
          </w:p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(57,7%)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89 (60,1%)</w:t>
            </w:r>
          </w:p>
        </w:tc>
      </w:tr>
      <w:tr w:rsidR="000C3BBD" w:rsidTr="000C3BB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разъяснено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57</w:t>
            </w:r>
          </w:p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(42,3%)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59</w:t>
            </w:r>
          </w:p>
          <w:p w:rsidR="000C3BBD" w:rsidRDefault="000C3BBD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(39,9%)</w:t>
            </w:r>
          </w:p>
        </w:tc>
      </w:tr>
      <w:tr w:rsidR="000C3BBD" w:rsidTr="000C3BB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не поддержано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Cs w:val="28"/>
              </w:rPr>
              <w:t>-</w:t>
            </w:r>
          </w:p>
        </w:tc>
      </w:tr>
      <w:tr w:rsidR="000C3BBD" w:rsidTr="000C3BBD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D" w:rsidRDefault="000C3BBD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D" w:rsidRDefault="000C3BBD">
            <w:pPr>
              <w:suppressAutoHyphens/>
              <w:ind w:firstLine="567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BD" w:rsidRDefault="000C3BBD">
            <w:pPr>
              <w:suppressAutoHyphens/>
              <w:ind w:firstLine="567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0C3BBD" w:rsidRDefault="000C3BBD" w:rsidP="000C3BBD">
      <w:pPr>
        <w:rPr>
          <w:color w:val="FF0000"/>
          <w:sz w:val="28"/>
          <w:szCs w:val="24"/>
          <w:lang w:eastAsia="ar-SA"/>
        </w:rPr>
      </w:pPr>
    </w:p>
    <w:tbl>
      <w:tblPr>
        <w:tblW w:w="0" w:type="auto"/>
        <w:tblInd w:w="108" w:type="dxa"/>
        <w:tblLook w:val="04A0"/>
      </w:tblPr>
      <w:tblGrid>
        <w:gridCol w:w="4731"/>
        <w:gridCol w:w="4732"/>
      </w:tblGrid>
      <w:tr w:rsidR="000C3BBD" w:rsidTr="000C3BBD">
        <w:tc>
          <w:tcPr>
            <w:tcW w:w="5019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Количественные показатели (шт.)</w:t>
            </w:r>
          </w:p>
        </w:tc>
        <w:tc>
          <w:tcPr>
            <w:tcW w:w="4870" w:type="dxa"/>
            <w:hideMark/>
          </w:tcPr>
          <w:p w:rsidR="000C3BBD" w:rsidRDefault="000C3BBD">
            <w:pPr>
              <w:pStyle w:val="31"/>
              <w:spacing w:after="0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Относительные показатели</w:t>
            </w:r>
            <w:proofErr w:type="gramStart"/>
            <w:r>
              <w:rPr>
                <w:sz w:val="24"/>
                <w:szCs w:val="28"/>
              </w:rPr>
              <w:t xml:space="preserve"> (%)</w:t>
            </w:r>
            <w:proofErr w:type="gramEnd"/>
          </w:p>
        </w:tc>
      </w:tr>
      <w:tr w:rsidR="000C3BBD" w:rsidTr="000C3BBD">
        <w:tc>
          <w:tcPr>
            <w:tcW w:w="5019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2590800"/>
                  <wp:effectExtent l="0" t="0" r="0" b="0"/>
                  <wp:docPr id="15" name="Объект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</w:tc>
        <w:tc>
          <w:tcPr>
            <w:tcW w:w="4870" w:type="dxa"/>
            <w:hideMark/>
          </w:tcPr>
          <w:p w:rsidR="000C3BBD" w:rsidRDefault="000C3BBD">
            <w:pPr>
              <w:pStyle w:val="31"/>
              <w:spacing w:after="0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7525" cy="2600325"/>
                  <wp:effectExtent l="0" t="0" r="0" b="0"/>
                  <wp:docPr id="16" name="Объект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</w:tc>
      </w:tr>
    </w:tbl>
    <w:p w:rsidR="000C3BBD" w:rsidRDefault="000C3BBD" w:rsidP="000C3BBD">
      <w:pPr>
        <w:rPr>
          <w:color w:val="FF0000"/>
          <w:sz w:val="28"/>
          <w:lang w:eastAsia="ar-SA"/>
        </w:rPr>
      </w:pP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ab/>
      </w:r>
      <w:r w:rsidRPr="000C3BBD">
        <w:rPr>
          <w:rFonts w:ascii="Times New Roman" w:hAnsi="Times New Roman" w:cs="Times New Roman"/>
          <w:sz w:val="28"/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0C3BBD" w:rsidRPr="000C3BBD" w:rsidRDefault="000C3BBD" w:rsidP="000C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0C3BBD" w:rsidRPr="000C3BBD" w:rsidRDefault="000C3BBD" w:rsidP="000C3BB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ab/>
        <w:t xml:space="preserve">«Не поддержано» – означает, что по результатам рассмотрения предложение признано нецелесообразным, заявление или жалоба – </w:t>
      </w:r>
      <w:proofErr w:type="gramStart"/>
      <w:r w:rsidRPr="000C3BBD">
        <w:rPr>
          <w:rFonts w:ascii="Times New Roman" w:hAnsi="Times New Roman" w:cs="Times New Roman"/>
          <w:sz w:val="28"/>
          <w:szCs w:val="28"/>
        </w:rPr>
        <w:t>необоснованными</w:t>
      </w:r>
      <w:proofErr w:type="gramEnd"/>
      <w:r w:rsidRPr="000C3BBD">
        <w:rPr>
          <w:rFonts w:ascii="Times New Roman" w:hAnsi="Times New Roman" w:cs="Times New Roman"/>
          <w:sz w:val="28"/>
          <w:szCs w:val="28"/>
        </w:rPr>
        <w:t xml:space="preserve"> и неподлежащими удовлетворению.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 xml:space="preserve">Коллективные письма, содержащие общественно значимые вопросы, рассматривались </w:t>
      </w:r>
      <w:proofErr w:type="spellStart"/>
      <w:r w:rsidRPr="000C3BBD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0C3BBD">
        <w:rPr>
          <w:rFonts w:ascii="Times New Roman" w:hAnsi="Times New Roman" w:cs="Times New Roman"/>
          <w:sz w:val="28"/>
          <w:szCs w:val="28"/>
        </w:rPr>
        <w:t xml:space="preserve">  при участии специалистов района,  поселений и других организаций. 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>На все поставленные  в обращениях вопросы, жители получили ответы: разъясняющего характера – 39,9%, положительные –60,1%.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>Основные вопросы, с которыми граждане обращались для разрешения к Главе Гигантовского сельского поселения: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C3BBD">
        <w:rPr>
          <w:rFonts w:ascii="Times New Roman" w:hAnsi="Times New Roman" w:cs="Times New Roman"/>
          <w:iCs/>
          <w:sz w:val="28"/>
          <w:szCs w:val="28"/>
        </w:rPr>
        <w:t>благоустройство городов и поселков (установка детских площадок, наведение чистоты на территории поселков, своевременная ликвидация несанкционированных свалок, установка автобусных остановок и т.д.);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BBD">
        <w:rPr>
          <w:rFonts w:ascii="Times New Roman" w:hAnsi="Times New Roman" w:cs="Times New Roman"/>
          <w:iCs/>
          <w:sz w:val="28"/>
          <w:szCs w:val="28"/>
        </w:rPr>
        <w:t>- материальная помощь малообеспеченным гражданам в экстренной ситуации.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BBD">
        <w:rPr>
          <w:rFonts w:ascii="Times New Roman" w:hAnsi="Times New Roman" w:cs="Times New Roman"/>
          <w:iCs/>
          <w:sz w:val="28"/>
          <w:szCs w:val="28"/>
        </w:rPr>
        <w:t xml:space="preserve">- дорожное хозяйство (потребность в строительстве и ремонте автомобильных </w:t>
      </w:r>
      <w:proofErr w:type="spellStart"/>
      <w:r w:rsidRPr="000C3BBD">
        <w:rPr>
          <w:rFonts w:ascii="Times New Roman" w:hAnsi="Times New Roman" w:cs="Times New Roman"/>
          <w:iCs/>
          <w:sz w:val="28"/>
          <w:szCs w:val="28"/>
        </w:rPr>
        <w:t>внутрипоселковых</w:t>
      </w:r>
      <w:proofErr w:type="spellEnd"/>
      <w:r w:rsidRPr="000C3BBD">
        <w:rPr>
          <w:rFonts w:ascii="Times New Roman" w:hAnsi="Times New Roman" w:cs="Times New Roman"/>
          <w:iCs/>
          <w:sz w:val="28"/>
          <w:szCs w:val="28"/>
        </w:rPr>
        <w:t xml:space="preserve"> дорог);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0C3BBD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0C3BB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эксплуатация и ремонт </w:t>
      </w:r>
      <w:proofErr w:type="spellStart"/>
      <w:r w:rsidRPr="000C3BBD">
        <w:rPr>
          <w:rFonts w:ascii="Times New Roman" w:hAnsi="Times New Roman" w:cs="Times New Roman"/>
          <w:bCs/>
          <w:spacing w:val="-2"/>
          <w:sz w:val="28"/>
          <w:szCs w:val="28"/>
        </w:rPr>
        <w:t>многоквартных</w:t>
      </w:r>
      <w:proofErr w:type="spellEnd"/>
      <w:r w:rsidRPr="000C3BBD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жилых домов (некачественное обслуживание многоквартирных домов управляющей компанией);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bCs/>
          <w:spacing w:val="-2"/>
          <w:sz w:val="28"/>
          <w:szCs w:val="28"/>
        </w:rPr>
        <w:t>-</w:t>
      </w:r>
      <w:r w:rsidRPr="000C3BBD">
        <w:rPr>
          <w:rFonts w:ascii="Times New Roman" w:hAnsi="Times New Roman" w:cs="Times New Roman"/>
          <w:sz w:val="28"/>
          <w:szCs w:val="28"/>
        </w:rPr>
        <w:t>предоставление коммунальных услуг ненадлежащего качества (перебои в водоснабжении, потребность в ремонте канализации);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>- управляющие компании, договоры на содержание и ремонт жилья (прекращение деятельности одной управляющей компании и лицензирование другой)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 xml:space="preserve">- </w:t>
      </w:r>
      <w:r w:rsidRPr="000C3BBD">
        <w:rPr>
          <w:rFonts w:ascii="Times New Roman" w:hAnsi="Times New Roman" w:cs="Times New Roman"/>
          <w:iCs/>
          <w:sz w:val="28"/>
          <w:szCs w:val="28"/>
        </w:rPr>
        <w:t>Земельные споры (не судебные) (конфликты, возникающие при установке новых заборов и при пользовании земельным участком)</w:t>
      </w:r>
    </w:p>
    <w:p w:rsidR="000C3BBD" w:rsidRDefault="000C3BBD" w:rsidP="000C3BBD">
      <w:pPr>
        <w:pStyle w:val="wordsection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тематики обращений граждан показывает, что основной темой, волнующей жителей поселения, как и в предыдущие годы, остается </w:t>
      </w:r>
      <w:r>
        <w:rPr>
          <w:b/>
          <w:sz w:val="28"/>
          <w:szCs w:val="28"/>
          <w:u w:val="single"/>
        </w:rPr>
        <w:t>благоустройство поселков</w:t>
      </w:r>
      <w:r>
        <w:rPr>
          <w:sz w:val="28"/>
          <w:szCs w:val="28"/>
        </w:rPr>
        <w:t xml:space="preserve">. К данному вопросу относятся потребности содержания в чистоте прилегающих территории к домовладению, в санитарной обрезке и спиле аварийных деревьев, установке автобусных остановок и детских площадок и многое другое. Количество обращений составило 52 (на 48,6 % увеличилось за аналогичный период 2015 года). </w:t>
      </w:r>
    </w:p>
    <w:p w:rsidR="000C3BBD" w:rsidRDefault="000C3BBD" w:rsidP="000C3BBD">
      <w:pPr>
        <w:pStyle w:val="wordsection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Одним из самых горячих вопросов, вызвавших большой резонанс среди местного населения, требующий принятия срочных мер, является </w:t>
      </w:r>
      <w:r>
        <w:rPr>
          <w:b/>
          <w:sz w:val="28"/>
          <w:szCs w:val="28"/>
          <w:u w:val="single"/>
        </w:rPr>
        <w:t>вопрос защиты прав граждан на собственность</w:t>
      </w:r>
      <w:r>
        <w:rPr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Вопрос состоит в том, что на протяжении длительного промежутка времени (более 1 года) граждане, имеющие в собственности земельные доли сельскохозяйственного назначения, по истечению срока аренды, заключенного с СПК им. </w:t>
      </w:r>
      <w:proofErr w:type="spellStart"/>
      <w:r>
        <w:rPr>
          <w:sz w:val="28"/>
          <w:szCs w:val="28"/>
        </w:rPr>
        <w:t>Ангельева</w:t>
      </w:r>
      <w:proofErr w:type="spellEnd"/>
      <w:r>
        <w:rPr>
          <w:sz w:val="28"/>
          <w:szCs w:val="28"/>
        </w:rPr>
        <w:t xml:space="preserve"> (срок аренды - 10 лет, закончился 11.11.2014) не имеют возможности распорядиться своим имуществом по своему усмотрению. В настоящее время, более 200 собственников земельных долей, настойчиво обращаются во все инстанции и все органы власти разных уровней, с просьбой оказать защиту в реализации своих конституционных прав и разрешить конфликт с руководителем СПК им. </w:t>
      </w:r>
      <w:proofErr w:type="spellStart"/>
      <w:r>
        <w:rPr>
          <w:sz w:val="28"/>
          <w:szCs w:val="28"/>
        </w:rPr>
        <w:t>Ангельева</w:t>
      </w:r>
      <w:proofErr w:type="spellEnd"/>
      <w:r>
        <w:rPr>
          <w:sz w:val="28"/>
          <w:szCs w:val="28"/>
        </w:rPr>
        <w:t xml:space="preserve"> Рыбалкиным А.А., который лишает граждан права заключать договора аренды с другими арендаторами. </w:t>
      </w:r>
    </w:p>
    <w:p w:rsidR="000C3BBD" w:rsidRDefault="000C3BBD" w:rsidP="000C3BBD">
      <w:pPr>
        <w:pStyle w:val="wordsection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Остается актуальным вопросом при рассмотрении обращений граждан – </w:t>
      </w:r>
      <w:r>
        <w:rPr>
          <w:b/>
          <w:sz w:val="28"/>
          <w:szCs w:val="28"/>
          <w:u w:val="single"/>
        </w:rPr>
        <w:t xml:space="preserve">вопрос социального обеспечения, материальная помощь </w:t>
      </w:r>
      <w:r>
        <w:rPr>
          <w:b/>
          <w:sz w:val="28"/>
          <w:szCs w:val="28"/>
          <w:u w:val="single"/>
        </w:rPr>
        <w:lastRenderedPageBreak/>
        <w:t>малообеспеченным слоям населения</w:t>
      </w:r>
      <w:r>
        <w:rPr>
          <w:sz w:val="28"/>
          <w:szCs w:val="28"/>
        </w:rPr>
        <w:t xml:space="preserve">. В 1 полугодии 2016 года сократилось количество обращений по оказанию материальной помощи и составило 13 обращений. По многим обращениям приняты положительные решения, выделены денежные средства из резервного фонда Главы Гигантовского сельского поселения </w:t>
      </w:r>
      <w:r>
        <w:rPr>
          <w:color w:val="000000"/>
          <w:sz w:val="28"/>
          <w:szCs w:val="28"/>
        </w:rPr>
        <w:t>для оказания помощи гражданам поселения. Анализ социального состава авторов обращений показывает, что большинство обращений направляются представителями социально незащищенных слоев населения: наибольшее количество обращений поступило от пенсионеров, инвалидов различный категорий, ветеранов.</w:t>
      </w:r>
    </w:p>
    <w:p w:rsidR="000C3BBD" w:rsidRDefault="000C3BBD" w:rsidP="000C3BBD">
      <w:pPr>
        <w:pStyle w:val="wordsection1"/>
        <w:spacing w:before="0" w:after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Сократилось количество повторных обращений</w:t>
      </w:r>
      <w:r>
        <w:rPr>
          <w:sz w:val="28"/>
          <w:szCs w:val="28"/>
        </w:rPr>
        <w:t>. Сокращение повторных обращений обосновано, ввиду более детального рассмотрения обращений и принятия конкретных решений.</w:t>
      </w:r>
    </w:p>
    <w:p w:rsidR="000C3BBD" w:rsidRDefault="000C3BBD" w:rsidP="000C3BBD">
      <w:pPr>
        <w:pStyle w:val="wordsection1"/>
        <w:spacing w:before="0" w:after="0"/>
        <w:ind w:firstLine="567"/>
        <w:jc w:val="both"/>
        <w:rPr>
          <w:sz w:val="28"/>
          <w:szCs w:val="28"/>
        </w:rPr>
      </w:pPr>
    </w:p>
    <w:p w:rsidR="000C3BBD" w:rsidRDefault="000C3BBD" w:rsidP="000C3BBD">
      <w:pPr>
        <w:rPr>
          <w:sz w:val="28"/>
          <w:szCs w:val="28"/>
        </w:rPr>
      </w:pPr>
    </w:p>
    <w:p w:rsidR="000C3BBD" w:rsidRDefault="000C3BBD" w:rsidP="000C3BBD">
      <w:pPr>
        <w:rPr>
          <w:szCs w:val="28"/>
        </w:rPr>
      </w:pP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>Анализ обращений граждан за первое полугодие 2015, содержащих факты нарушения в жилищно-коммунальной сфере показал: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 xml:space="preserve">- незаконного создания и деятельности товариществ собственников жилья, жилищно-строительных кооперативов, жилищных кооперативов многоквартирных домов – </w:t>
      </w:r>
      <w:r w:rsidRPr="000C3BBD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Pr="000C3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C3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>- неисполнения (ненадлежащего исполнения) управляющими организациями обязанностей по содержанию общего имущества многоквартирных домов – нет.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 xml:space="preserve">- необоснованного завышения тарифов, повторного взимания с жильцов коммунальных платежей, несоответствия выставленных гражданам счетов за предоставленные жилищно-коммунальные услуги показаниям </w:t>
      </w:r>
      <w:proofErr w:type="spellStart"/>
      <w:r w:rsidRPr="000C3BBD">
        <w:rPr>
          <w:rFonts w:ascii="Times New Roman" w:hAnsi="Times New Roman" w:cs="Times New Roman"/>
          <w:sz w:val="28"/>
          <w:szCs w:val="28"/>
        </w:rPr>
        <w:t>общедомовых</w:t>
      </w:r>
      <w:proofErr w:type="spellEnd"/>
      <w:r w:rsidRPr="000C3BBD">
        <w:rPr>
          <w:rFonts w:ascii="Times New Roman" w:hAnsi="Times New Roman" w:cs="Times New Roman"/>
          <w:sz w:val="28"/>
          <w:szCs w:val="28"/>
        </w:rPr>
        <w:t xml:space="preserve"> приборов учета – </w:t>
      </w:r>
      <w:r w:rsidRPr="000C3BBD">
        <w:rPr>
          <w:rFonts w:ascii="Times New Roman" w:hAnsi="Times New Roman" w:cs="Times New Roman"/>
          <w:b/>
          <w:sz w:val="28"/>
          <w:szCs w:val="28"/>
        </w:rPr>
        <w:t>нет</w:t>
      </w:r>
      <w:r w:rsidRPr="000C3B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C3BBD">
        <w:rPr>
          <w:rFonts w:ascii="Times New Roman" w:hAnsi="Times New Roman" w:cs="Times New Roman"/>
          <w:color w:val="000000"/>
          <w:sz w:val="28"/>
          <w:szCs w:val="28"/>
        </w:rPr>
        <w:t xml:space="preserve">Значимое место среди обращений занимают вопросы газификации населенных пунктов, так в 1 полугодии текущего года поступило 5 обращений этой направленности. Все обращения были рассмотрены, заявителям представлены исчерпывающие ответы о том, что газификация населенных пунктов пока не планируется. </w:t>
      </w:r>
    </w:p>
    <w:p w:rsidR="000C3BBD" w:rsidRDefault="000C3BBD" w:rsidP="000C3BBD">
      <w:pPr>
        <w:pStyle w:val="3"/>
        <w:spacing w:after="0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По всем поднимаемым гражданами вопросам Администрация старается сделать максимум </w:t>
      </w:r>
      <w:proofErr w:type="gramStart"/>
      <w:r>
        <w:rPr>
          <w:spacing w:val="20"/>
          <w:sz w:val="28"/>
          <w:szCs w:val="28"/>
        </w:rPr>
        <w:t>возможного</w:t>
      </w:r>
      <w:proofErr w:type="gramEnd"/>
      <w:r>
        <w:rPr>
          <w:spacing w:val="20"/>
          <w:sz w:val="28"/>
          <w:szCs w:val="28"/>
        </w:rPr>
        <w:t xml:space="preserve">. Особое внимание уделяется при этом обращениям ветеранов и инвалидов Великой Отечественной войны и локальных войн, тружеников тыла и иных льготных категорий граждан, в которых содержатся </w:t>
      </w:r>
      <w:r>
        <w:rPr>
          <w:spacing w:val="20"/>
          <w:sz w:val="28"/>
          <w:szCs w:val="28"/>
        </w:rPr>
        <w:lastRenderedPageBreak/>
        <w:t xml:space="preserve">сведения о нарушениях их прав и законных интересов, просьбы об оказании социальной и иной помощи. </w:t>
      </w:r>
    </w:p>
    <w:p w:rsidR="000C3BBD" w:rsidRDefault="000C3BBD" w:rsidP="000C3BBD">
      <w:pPr>
        <w:pStyle w:val="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pacing w:val="2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В развитии информационно - аналитической работы с обращениями граждан в Администрации Гигантовского сельского поселения запланирован ряд мероприятий:</w:t>
      </w:r>
    </w:p>
    <w:p w:rsidR="000C3BBD" w:rsidRDefault="000C3BBD" w:rsidP="000C3BBD">
      <w:pPr>
        <w:pStyle w:val="a5"/>
        <w:ind w:firstLine="567"/>
        <w:rPr>
          <w:color w:val="000000"/>
          <w:szCs w:val="28"/>
        </w:rPr>
      </w:pPr>
      <w:r>
        <w:rPr>
          <w:color w:val="000000"/>
          <w:szCs w:val="28"/>
        </w:rPr>
        <w:t>- постоянно анализировать поступающие письменные и устные обращения по тематическим, социальным аспектам;</w:t>
      </w:r>
    </w:p>
    <w:p w:rsidR="000C3BBD" w:rsidRDefault="000C3BBD" w:rsidP="000C3BBD">
      <w:pPr>
        <w:pStyle w:val="a5"/>
        <w:ind w:firstLine="567"/>
        <w:rPr>
          <w:color w:val="000000"/>
          <w:szCs w:val="28"/>
        </w:rPr>
      </w:pPr>
      <w:r>
        <w:rPr>
          <w:color w:val="000000"/>
          <w:szCs w:val="28"/>
        </w:rPr>
        <w:t>- детально разбираться в вопросах, обозначенных в обращениях граждан;</w:t>
      </w:r>
    </w:p>
    <w:p w:rsidR="000C3BBD" w:rsidRDefault="000C3BBD" w:rsidP="000C3BBD">
      <w:pPr>
        <w:pStyle w:val="a5"/>
        <w:ind w:firstLine="567"/>
        <w:rPr>
          <w:color w:val="000000"/>
          <w:szCs w:val="28"/>
        </w:rPr>
      </w:pPr>
      <w:r>
        <w:rPr>
          <w:color w:val="000000"/>
          <w:szCs w:val="28"/>
        </w:rPr>
        <w:t>- регулярно информировать население через объявления на информационных стендах и на официальном сайте администрации о практике работы с письменными и устными обращениями граждан и о результатах их рассмотрения;</w:t>
      </w:r>
    </w:p>
    <w:p w:rsidR="000C3BBD" w:rsidRDefault="000C3BBD" w:rsidP="000C3BBD">
      <w:pPr>
        <w:pStyle w:val="a5"/>
        <w:ind w:firstLine="567"/>
        <w:rPr>
          <w:color w:val="000000"/>
          <w:szCs w:val="28"/>
        </w:rPr>
      </w:pPr>
      <w:r>
        <w:rPr>
          <w:color w:val="000000"/>
          <w:szCs w:val="28"/>
        </w:rPr>
        <w:t xml:space="preserve">- информировать граждан о времени и месте проведения встреч с информационными группами Администрации </w:t>
      </w:r>
      <w:proofErr w:type="spellStart"/>
      <w:r>
        <w:rPr>
          <w:color w:val="000000"/>
          <w:szCs w:val="28"/>
        </w:rPr>
        <w:t>Сальского</w:t>
      </w:r>
      <w:proofErr w:type="spellEnd"/>
      <w:r>
        <w:rPr>
          <w:color w:val="000000"/>
          <w:szCs w:val="28"/>
        </w:rPr>
        <w:t xml:space="preserve"> района.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 w:rsidRPr="000C3BBD">
        <w:rPr>
          <w:rFonts w:ascii="Times New Roman" w:hAnsi="Times New Roman" w:cs="Times New Roman"/>
          <w:spacing w:val="20"/>
          <w:sz w:val="28"/>
          <w:szCs w:val="28"/>
        </w:rPr>
        <w:t>Практика работы с населением через средства массовой информации показывает, что доведение официальной информации до граждан вызывает положительную реакцию у населения, доверие к власти, снижение количества обращений граждан в органы местного самоуправления.</w:t>
      </w:r>
    </w:p>
    <w:p w:rsidR="000C3BBD" w:rsidRPr="000C3BBD" w:rsidRDefault="000C3BBD" w:rsidP="000C3BBD">
      <w:pPr>
        <w:jc w:val="both"/>
        <w:rPr>
          <w:rFonts w:ascii="Times New Roman" w:hAnsi="Times New Roman" w:cs="Times New Roman"/>
          <w:sz w:val="28"/>
          <w:szCs w:val="28"/>
        </w:rPr>
      </w:pPr>
      <w:r w:rsidRPr="000C3BBD">
        <w:rPr>
          <w:rFonts w:ascii="Times New Roman" w:hAnsi="Times New Roman" w:cs="Times New Roman"/>
          <w:sz w:val="28"/>
          <w:szCs w:val="28"/>
        </w:rPr>
        <w:t xml:space="preserve">Администрацией Гигантовского сельского поселения оформлен и ведется официальный сайт администрации Гигантовского сельского поселения в соответствии с требованиями федеральных законов. Адрес сайта: </w:t>
      </w:r>
      <w:hyperlink r:id="rId21" w:history="1">
        <w:r w:rsidRPr="000C3BBD">
          <w:rPr>
            <w:rStyle w:val="a3"/>
            <w:rFonts w:ascii="Times New Roman" w:hAnsi="Times New Roman" w:cs="Times New Roman"/>
            <w:sz w:val="28"/>
            <w:szCs w:val="28"/>
          </w:rPr>
          <w:t>http://www.gigantovskoe.ru/</w:t>
        </w:r>
      </w:hyperlink>
      <w:r w:rsidRPr="000C3BBD">
        <w:rPr>
          <w:rFonts w:ascii="Times New Roman" w:hAnsi="Times New Roman" w:cs="Times New Roman"/>
          <w:sz w:val="28"/>
          <w:szCs w:val="28"/>
        </w:rPr>
        <w:t xml:space="preserve">, на котором информация, необходимая гражданам для ознакомления,  еженедельно обновляется. Ответственным специалистом за ведение сайта </w:t>
      </w:r>
      <w:proofErr w:type="gramStart"/>
      <w:r w:rsidRPr="000C3BBD"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 w:rsidRPr="000C3B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BBD">
        <w:rPr>
          <w:rFonts w:ascii="Times New Roman" w:hAnsi="Times New Roman" w:cs="Times New Roman"/>
          <w:sz w:val="28"/>
          <w:szCs w:val="28"/>
        </w:rPr>
        <w:t>Статова</w:t>
      </w:r>
      <w:proofErr w:type="spellEnd"/>
      <w:r w:rsidRPr="000C3BBD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0C3BBD" w:rsidRDefault="000C3BBD" w:rsidP="000C3BBD">
      <w:pPr>
        <w:pStyle w:val="a5"/>
        <w:ind w:firstLine="567"/>
        <w:rPr>
          <w:color w:val="000000"/>
          <w:szCs w:val="28"/>
        </w:rPr>
      </w:pPr>
    </w:p>
    <w:p w:rsidR="000C3BBD" w:rsidRDefault="000C3BBD" w:rsidP="000C3BBD">
      <w:pPr>
        <w:rPr>
          <w:i/>
          <w:szCs w:val="28"/>
        </w:rPr>
      </w:pPr>
      <w:r>
        <w:rPr>
          <w:i/>
          <w:noProof/>
          <w:szCs w:val="28"/>
        </w:rPr>
        <w:lastRenderedPageBreak/>
        <w:drawing>
          <wp:inline distT="0" distB="0" distL="0" distR="0">
            <wp:extent cx="6572250" cy="369570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BBD" w:rsidRDefault="000C3BBD" w:rsidP="000C3BBD">
      <w:pPr>
        <w:rPr>
          <w:i/>
          <w:szCs w:val="28"/>
        </w:rPr>
      </w:pPr>
    </w:p>
    <w:p w:rsidR="000C3BBD" w:rsidRDefault="000C3BBD" w:rsidP="000C3BBD">
      <w:pPr>
        <w:rPr>
          <w:i/>
          <w:szCs w:val="28"/>
        </w:rPr>
      </w:pPr>
    </w:p>
    <w:p w:rsidR="000C3BBD" w:rsidRDefault="000C3BBD" w:rsidP="000C3BBD">
      <w:pPr>
        <w:pStyle w:val="a5"/>
        <w:ind w:firstLine="567"/>
        <w:rPr>
          <w:szCs w:val="28"/>
        </w:rPr>
      </w:pPr>
      <w:r>
        <w:rPr>
          <w:color w:val="000000"/>
          <w:szCs w:val="28"/>
        </w:rPr>
        <w:t>Согласно требованиям действующего федерального закона № 131-ФЗ «</w:t>
      </w:r>
      <w:r>
        <w:rPr>
          <w:szCs w:val="28"/>
        </w:rPr>
        <w:t xml:space="preserve">Об общих принципах организации местного самоуправления в Российской Федерации» утвержден график отчетов Главы поселения </w:t>
      </w:r>
      <w:proofErr w:type="gramStart"/>
      <w:r>
        <w:rPr>
          <w:szCs w:val="28"/>
        </w:rPr>
        <w:t>перед</w:t>
      </w:r>
      <w:proofErr w:type="gramEnd"/>
      <w:r>
        <w:rPr>
          <w:szCs w:val="28"/>
        </w:rPr>
        <w:t xml:space="preserve"> население за работу Администрации в 1 полугодии 2015 года. 13, 14 и 15 июля отчет будет организован в п. Приречный, п. Сеятель Северный и п. Гигант.</w:t>
      </w:r>
    </w:p>
    <w:p w:rsidR="000C3BBD" w:rsidRDefault="000C3BBD" w:rsidP="000C3BBD">
      <w:pPr>
        <w:pStyle w:val="a5"/>
        <w:ind w:firstLine="567"/>
        <w:rPr>
          <w:color w:val="000000"/>
          <w:szCs w:val="28"/>
        </w:rPr>
      </w:pPr>
    </w:p>
    <w:p w:rsidR="000C3BBD" w:rsidRDefault="000C3BBD" w:rsidP="000C3BBD">
      <w:pPr>
        <w:rPr>
          <w:szCs w:val="28"/>
        </w:rPr>
      </w:pPr>
    </w:p>
    <w:p w:rsidR="003155FD" w:rsidRDefault="003155FD"/>
    <w:sectPr w:rsidR="0031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3BBD"/>
    <w:rsid w:val="000C3BBD"/>
    <w:rsid w:val="00315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0C3BBD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C3BBD"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0C3B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C3B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0C3BB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0C3BB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0C3BB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pacing w:val="-20"/>
      <w:kern w:val="28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C3BBD"/>
    <w:rPr>
      <w:rFonts w:ascii="Times New Roman" w:eastAsia="Times New Roman" w:hAnsi="Times New Roman" w:cs="Times New Roman"/>
      <w:spacing w:val="-20"/>
      <w:kern w:val="28"/>
      <w:sz w:val="16"/>
      <w:szCs w:val="16"/>
    </w:rPr>
  </w:style>
  <w:style w:type="paragraph" w:styleId="31">
    <w:name w:val="Body Text Indent 3"/>
    <w:basedOn w:val="a"/>
    <w:link w:val="32"/>
    <w:uiPriority w:val="99"/>
    <w:unhideWhenUsed/>
    <w:rsid w:val="000C3BBD"/>
    <w:pPr>
      <w:suppressAutoHyphens/>
      <w:spacing w:after="120" w:line="240" w:lineRule="auto"/>
      <w:ind w:left="283" w:firstLine="567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C3BB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wordsection1">
    <w:name w:val="wordsection1"/>
    <w:basedOn w:val="a"/>
    <w:uiPriority w:val="99"/>
    <w:rsid w:val="000C3BB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qFormat/>
    <w:rsid w:val="000C3BB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C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hyperlink" Target="http://www.gigantovskoe.ru/" TargetMode="Externa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4226E-2"/>
          <c:y val="3.6303630363036396E-2"/>
          <c:w val="0.888888888888890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07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12E-2"/>
                  <c:y val="-1.8838063846670361E-2"/>
                </c:manualLayout>
              </c:layout>
              <c:showVal val="1"/>
            </c:dLbl>
            <c:dLbl>
              <c:idx val="1"/>
              <c:layout>
                <c:manualLayout>
                  <c:x val="3.3447348520238986E-2"/>
                  <c:y val="-3.0075566135628402E-2"/>
                </c:manualLayout>
              </c:layout>
              <c:showVal val="1"/>
            </c:dLbl>
            <c:dLbl>
              <c:idx val="2"/>
              <c:layout>
                <c:manualLayout>
                  <c:x val="2.8556425798054768E-2"/>
                  <c:y val="-2.3775865226149249E-2"/>
                </c:manualLayout>
              </c:layout>
              <c:showVal val="1"/>
            </c:dLbl>
            <c:spPr>
              <a:noFill/>
              <a:ln w="22144">
                <a:noFill/>
              </a:ln>
            </c:spPr>
            <c:txPr>
              <a:bodyPr/>
              <a:lstStyle/>
              <a:p>
                <a:pPr>
                  <a:defRPr sz="8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135</c:v>
                </c:pt>
                <c:pt idx="1">
                  <c:v>148</c:v>
                </c:pt>
              </c:numCache>
            </c:numRef>
          </c:val>
        </c:ser>
        <c:gapDepth val="0"/>
        <c:shape val="box"/>
        <c:axId val="77804672"/>
        <c:axId val="77806208"/>
        <c:axId val="0"/>
      </c:bar3DChart>
      <c:catAx>
        <c:axId val="77804672"/>
        <c:scaling>
          <c:orientation val="minMax"/>
        </c:scaling>
        <c:axPos val="b"/>
        <c:numFmt formatCode="General" sourceLinked="1"/>
        <c:tickLblPos val="low"/>
        <c:spPr>
          <a:ln w="27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7806208"/>
        <c:crosses val="autoZero"/>
        <c:auto val="1"/>
        <c:lblAlgn val="ctr"/>
        <c:lblOffset val="100"/>
        <c:tickLblSkip val="1"/>
        <c:tickMarkSkip val="1"/>
      </c:catAx>
      <c:valAx>
        <c:axId val="77806208"/>
        <c:scaling>
          <c:orientation val="minMax"/>
        </c:scaling>
        <c:axPos val="l"/>
        <c:numFmt formatCode="General" sourceLinked="1"/>
        <c:tickLblPos val="nextTo"/>
        <c:spPr>
          <a:ln w="27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7804672"/>
        <c:crosses val="autoZero"/>
        <c:crossBetween val="between"/>
      </c:valAx>
      <c:spPr>
        <a:noFill/>
        <a:ln w="2214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4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128129602356406E-2"/>
          <c:y val="6.8493150684931503E-2"/>
          <c:w val="0.62886597938144351"/>
          <c:h val="0.7876712328767128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5</c:v>
                </c:pt>
                <c:pt idx="1">
                  <c:v>13</c:v>
                </c:pt>
                <c:pt idx="2">
                  <c:v>6</c:v>
                </c:pt>
                <c:pt idx="3">
                  <c:v>9</c:v>
                </c:pt>
                <c:pt idx="4">
                  <c:v>9</c:v>
                </c:pt>
                <c:pt idx="5">
                  <c:v>27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Устные обращения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4</c:v>
                </c:pt>
                <c:pt idx="1">
                  <c:v>25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Из вышестоящих органов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strRef>
              <c:f>Sheet1!$B$1:$I$1</c:f>
              <c:strCache>
                <c:ptCount val="6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</c:strCache>
            </c:strRef>
          </c:cat>
          <c:val>
            <c:numRef>
              <c:f>Sheet1!$B$4:$I$4</c:f>
              <c:numCache>
                <c:formatCode>General</c:formatCode>
                <c:ptCount val="8"/>
                <c:pt idx="0">
                  <c:v>3</c:v>
                </c:pt>
                <c:pt idx="1">
                  <c:v>12</c:v>
                </c:pt>
                <c:pt idx="2">
                  <c:v>12</c:v>
                </c:pt>
                <c:pt idx="3">
                  <c:v>4</c:v>
                </c:pt>
                <c:pt idx="4">
                  <c:v>2</c:v>
                </c:pt>
                <c:pt idx="5">
                  <c:v>10</c:v>
                </c:pt>
              </c:numCache>
            </c:numRef>
          </c:val>
        </c:ser>
        <c:gapDepth val="0"/>
        <c:shape val="box"/>
        <c:axId val="77875072"/>
        <c:axId val="77876608"/>
        <c:axId val="0"/>
      </c:bar3DChart>
      <c:catAx>
        <c:axId val="778750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876608"/>
        <c:crosses val="autoZero"/>
        <c:auto val="1"/>
        <c:lblAlgn val="ctr"/>
        <c:lblOffset val="100"/>
        <c:tickLblSkip val="2"/>
        <c:tickMarkSkip val="1"/>
      </c:catAx>
      <c:valAx>
        <c:axId val="778766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7875072"/>
        <c:crosses val="autoZero"/>
        <c:crossBetween val="between"/>
      </c:valAx>
      <c:spPr>
        <a:noFill/>
        <a:ln w="25401">
          <a:noFill/>
        </a:ln>
      </c:spPr>
    </c:plotArea>
    <c:legend>
      <c:legendPos val="r"/>
      <c:layout>
        <c:manualLayout>
          <c:xMode val="edge"/>
          <c:yMode val="edge"/>
          <c:x val="0.69219440353460993"/>
          <c:y val="0.37671232876712335"/>
          <c:w val="0.30191458026509588"/>
          <c:h val="0.25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07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12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45E-2"/>
                </c:manualLayout>
              </c:layout>
              <c:showVal val="1"/>
            </c:dLbl>
            <c:spPr>
              <a:noFill/>
              <a:ln w="22144">
                <a:noFill/>
              </a:ln>
            </c:spPr>
            <c:txPr>
              <a:bodyPr/>
              <a:lstStyle/>
              <a:p>
                <a:pPr>
                  <a:defRPr sz="8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105</c:v>
                </c:pt>
                <c:pt idx="1">
                  <c:v>112</c:v>
                </c:pt>
              </c:numCache>
            </c:numRef>
          </c:val>
        </c:ser>
        <c:gapDepth val="0"/>
        <c:shape val="box"/>
        <c:axId val="78155136"/>
        <c:axId val="78161024"/>
        <c:axId val="0"/>
      </c:bar3DChart>
      <c:catAx>
        <c:axId val="78155136"/>
        <c:scaling>
          <c:orientation val="minMax"/>
        </c:scaling>
        <c:axPos val="b"/>
        <c:numFmt formatCode="General" sourceLinked="1"/>
        <c:tickLblPos val="low"/>
        <c:spPr>
          <a:ln w="27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8161024"/>
        <c:crosses val="autoZero"/>
        <c:auto val="1"/>
        <c:lblAlgn val="ctr"/>
        <c:lblOffset val="100"/>
        <c:tickLblSkip val="1"/>
        <c:tickMarkSkip val="1"/>
      </c:catAx>
      <c:valAx>
        <c:axId val="78161024"/>
        <c:scaling>
          <c:orientation val="minMax"/>
        </c:scaling>
        <c:axPos val="l"/>
        <c:numFmt formatCode="General" sourceLinked="1"/>
        <c:tickLblPos val="nextTo"/>
        <c:spPr>
          <a:ln w="27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8155136"/>
        <c:crosses val="autoZero"/>
        <c:crossBetween val="between"/>
      </c:valAx>
      <c:spPr>
        <a:noFill/>
        <a:ln w="2214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4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3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123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123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123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45E-2"/>
                </c:manualLayout>
              </c:layout>
              <c:showVal val="1"/>
            </c:dLbl>
            <c:spPr>
              <a:noFill/>
              <a:ln w="22477">
                <a:noFill/>
              </a:ln>
            </c:spPr>
            <c:txPr>
              <a:bodyPr/>
              <a:lstStyle/>
              <a:p>
                <a:pPr>
                  <a:defRPr sz="88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77.7</c:v>
                </c:pt>
                <c:pt idx="1">
                  <c:v>75.7</c:v>
                </c:pt>
              </c:numCache>
            </c:numRef>
          </c:val>
        </c:ser>
        <c:gapDepth val="0"/>
        <c:shape val="box"/>
        <c:axId val="217749376"/>
        <c:axId val="217750912"/>
        <c:axId val="0"/>
      </c:bar3DChart>
      <c:catAx>
        <c:axId val="217749376"/>
        <c:scaling>
          <c:orientation val="minMax"/>
        </c:scaling>
        <c:axPos val="b"/>
        <c:numFmt formatCode="General" sourceLinked="1"/>
        <c:tickLblPos val="low"/>
        <c:spPr>
          <a:ln w="28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7750912"/>
        <c:crosses val="autoZero"/>
        <c:auto val="1"/>
        <c:lblAlgn val="ctr"/>
        <c:lblOffset val="100"/>
        <c:tickLblSkip val="1"/>
        <c:tickMarkSkip val="1"/>
      </c:catAx>
      <c:valAx>
        <c:axId val="217750912"/>
        <c:scaling>
          <c:orientation val="minMax"/>
        </c:scaling>
        <c:axPos val="l"/>
        <c:numFmt formatCode="General" sourceLinked="1"/>
        <c:tickLblPos val="nextTo"/>
        <c:spPr>
          <a:ln w="28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7749376"/>
        <c:crosses val="autoZero"/>
        <c:crossBetween val="between"/>
      </c:valAx>
      <c:spPr>
        <a:noFill/>
        <a:ln w="2247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6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07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19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52E-2"/>
                </c:manualLayout>
              </c:layout>
              <c:showVal val="1"/>
            </c:dLbl>
            <c:spPr>
              <a:noFill/>
              <a:ln w="22144">
                <a:noFill/>
              </a:ln>
            </c:spPr>
            <c:txPr>
              <a:bodyPr/>
              <a:lstStyle/>
              <a:p>
                <a:pPr>
                  <a:defRPr sz="872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105</c:v>
                </c:pt>
                <c:pt idx="1">
                  <c:v>112</c:v>
                </c:pt>
              </c:numCache>
            </c:numRef>
          </c:val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072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105</c:v>
                </c:pt>
                <c:pt idx="1">
                  <c:v>112</c:v>
                </c:pt>
              </c:numCache>
            </c:numRef>
          </c:val>
        </c:ser>
        <c:gapDepth val="0"/>
        <c:shape val="box"/>
        <c:axId val="232062976"/>
        <c:axId val="232064512"/>
        <c:axId val="0"/>
      </c:bar3DChart>
      <c:catAx>
        <c:axId val="232062976"/>
        <c:scaling>
          <c:orientation val="minMax"/>
        </c:scaling>
        <c:axPos val="b"/>
        <c:numFmt formatCode="General" sourceLinked="1"/>
        <c:tickLblPos val="low"/>
        <c:spPr>
          <a:ln w="27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2064512"/>
        <c:crosses val="autoZero"/>
        <c:auto val="1"/>
        <c:lblAlgn val="ctr"/>
        <c:lblOffset val="100"/>
        <c:tickLblSkip val="1"/>
        <c:tickMarkSkip val="1"/>
      </c:catAx>
      <c:valAx>
        <c:axId val="232064512"/>
        <c:scaling>
          <c:orientation val="minMax"/>
        </c:scaling>
        <c:axPos val="l"/>
        <c:numFmt formatCode="General" sourceLinked="1"/>
        <c:tickLblPos val="nextTo"/>
        <c:spPr>
          <a:ln w="276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2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2062976"/>
        <c:crosses val="autoZero"/>
        <c:crossBetween val="between"/>
      </c:valAx>
      <c:spPr>
        <a:noFill/>
        <a:ln w="22144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4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38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1238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1238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1238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52E-2"/>
                </c:manualLayout>
              </c:layout>
              <c:showVal val="1"/>
            </c:dLbl>
            <c:spPr>
              <a:noFill/>
              <a:ln w="22477">
                <a:noFill/>
              </a:ln>
            </c:spPr>
            <c:txPr>
              <a:bodyPr/>
              <a:lstStyle/>
              <a:p>
                <a:pPr>
                  <a:defRPr sz="88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77.7</c:v>
                </c:pt>
                <c:pt idx="1">
                  <c:v>75.7</c:v>
                </c:pt>
              </c:numCache>
            </c:numRef>
          </c:val>
        </c:ser>
        <c:ser>
          <c:idx val="1"/>
          <c:order val="1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38">
              <a:solidFill>
                <a:srgbClr val="000000"/>
              </a:solidFill>
              <a:prstDash val="solid"/>
            </a:ln>
          </c:spPr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2014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77.7</c:v>
                </c:pt>
                <c:pt idx="1">
                  <c:v>75.7</c:v>
                </c:pt>
              </c:numCache>
            </c:numRef>
          </c:val>
        </c:ser>
        <c:gapDepth val="0"/>
        <c:shape val="box"/>
        <c:axId val="232098816"/>
        <c:axId val="232104704"/>
        <c:axId val="0"/>
      </c:bar3DChart>
      <c:catAx>
        <c:axId val="232098816"/>
        <c:scaling>
          <c:orientation val="minMax"/>
        </c:scaling>
        <c:axPos val="b"/>
        <c:numFmt formatCode="General" sourceLinked="1"/>
        <c:tickLblPos val="low"/>
        <c:spPr>
          <a:ln w="28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2104704"/>
        <c:crosses val="autoZero"/>
        <c:auto val="1"/>
        <c:lblAlgn val="ctr"/>
        <c:lblOffset val="100"/>
        <c:tickLblSkip val="1"/>
        <c:tickMarkSkip val="1"/>
      </c:catAx>
      <c:valAx>
        <c:axId val="232104704"/>
        <c:scaling>
          <c:orientation val="minMax"/>
        </c:scaling>
        <c:axPos val="l"/>
        <c:numFmt formatCode="General" sourceLinked="1"/>
        <c:tickLblPos val="nextTo"/>
        <c:spPr>
          <a:ln w="281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2098816"/>
        <c:crosses val="autoZero"/>
        <c:crossBetween val="between"/>
      </c:valAx>
      <c:spPr>
        <a:noFill/>
        <a:ln w="2247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6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5D5DFF"/>
            </a:solidFill>
            <a:ln w="10855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-4.8566994141212754E-3"/>
                  <c:y val="-1.7293467687168552E-3"/>
                </c:manualLayout>
              </c:layout>
              <c:showVal val="1"/>
            </c:dLbl>
            <c:dLbl>
              <c:idx val="1"/>
              <c:layout>
                <c:manualLayout>
                  <c:x val="4.5196362838546642E-3"/>
                  <c:y val="7.2206009213883534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129E-4"/>
                </c:manualLayout>
              </c:layout>
              <c:showVal val="1"/>
            </c:dLbl>
            <c:spPr>
              <a:noFill/>
              <a:ln w="21710">
                <a:noFill/>
              </a:ln>
            </c:spPr>
            <c:txPr>
              <a:bodyPr/>
              <a:lstStyle/>
              <a:p>
                <a:pPr>
                  <a:defRPr sz="85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1 полугодие 2015</c:v>
                </c:pt>
                <c:pt idx="1">
                  <c:v>1 полугодие 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78</c:v>
                </c:pt>
                <c:pt idx="1">
                  <c:v>89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23839009287925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8.2559339525284572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4780478291606737E-2"/>
                  <c:y val="-9.3240093240093882E-3"/>
                </c:manualLayout>
              </c:layout>
              <c:showVal val="1"/>
            </c:dLbl>
            <c:txPr>
              <a:bodyPr/>
              <a:lstStyle/>
              <a:p>
                <a:pPr>
                  <a:defRPr sz="855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1 полугодие 2015</c:v>
                </c:pt>
                <c:pt idx="1">
                  <c:v>1 полугодие 2016</c:v>
                </c:pt>
              </c:strCache>
            </c:strRef>
          </c:cat>
          <c:val>
            <c:numRef>
              <c:f>Sheet1!$B$3:$D$3</c:f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35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403098756337135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55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1 полугодие 2015</c:v>
                </c:pt>
                <c:pt idx="1">
                  <c:v>1 полугодие 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57</c:v>
                </c:pt>
                <c:pt idx="1">
                  <c:v>59</c:v>
                </c:pt>
              </c:numCache>
            </c:numRef>
          </c:val>
        </c:ser>
        <c:gapDepth val="0"/>
        <c:shape val="box"/>
        <c:axId val="232209024"/>
        <c:axId val="232522112"/>
        <c:axId val="0"/>
      </c:bar3DChart>
      <c:catAx>
        <c:axId val="232209024"/>
        <c:scaling>
          <c:orientation val="minMax"/>
        </c:scaling>
        <c:axPos val="b"/>
        <c:numFmt formatCode="General" sourceLinked="1"/>
        <c:tickLblPos val="low"/>
        <c:spPr>
          <a:ln w="27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2522112"/>
        <c:crosses val="autoZero"/>
        <c:auto val="1"/>
        <c:lblAlgn val="ctr"/>
        <c:lblOffset val="100"/>
        <c:tickLblSkip val="1"/>
        <c:tickMarkSkip val="1"/>
      </c:catAx>
      <c:valAx>
        <c:axId val="232522112"/>
        <c:scaling>
          <c:orientation val="minMax"/>
        </c:scaling>
        <c:axPos val="l"/>
        <c:numFmt formatCode="General" sourceLinked="1"/>
        <c:tickLblPos val="nextTo"/>
        <c:spPr>
          <a:ln w="271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2209024"/>
        <c:crosses val="autoZero"/>
        <c:crossBetween val="between"/>
      </c:valAx>
      <c:spPr>
        <a:noFill/>
        <a:ln w="21710">
          <a:noFill/>
        </a:ln>
      </c:spPr>
    </c:plotArea>
    <c:legend>
      <c:legendPos val="b"/>
      <c:layout>
        <c:manualLayout>
          <c:xMode val="edge"/>
          <c:yMode val="edge"/>
          <c:x val="0"/>
          <c:y val="0.86926529222015214"/>
          <c:w val="1"/>
          <c:h val="0.13073470777984797"/>
        </c:manualLayout>
      </c:layout>
      <c:txPr>
        <a:bodyPr/>
        <a:lstStyle/>
        <a:p>
          <a:pPr>
            <a:defRPr sz="684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поддержано</c:v>
                </c:pt>
              </c:strCache>
            </c:strRef>
          </c:tx>
          <c:spPr>
            <a:solidFill>
              <a:srgbClr val="9999FF"/>
            </a:solidFill>
            <a:ln w="1097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097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097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097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8.9846663903854779E-3"/>
                  <c:y val="-1.7293467687168134E-3"/>
                </c:manualLayout>
              </c:layout>
              <c:showVal val="1"/>
            </c:dLbl>
            <c:dLbl>
              <c:idx val="1"/>
              <c:layout>
                <c:manualLayout>
                  <c:x val="-1.6120198597466433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3.7821278532134237E-3"/>
                  <c:y val="-5.1711543050125914E-3"/>
                </c:manualLayout>
              </c:layout>
              <c:showVal val="1"/>
            </c:dLbl>
            <c:spPr>
              <a:noFill/>
              <a:ln w="21944">
                <a:noFill/>
              </a:ln>
            </c:spPr>
            <c:txPr>
              <a:bodyPr/>
              <a:lstStyle/>
              <a:p>
                <a:pPr>
                  <a:defRPr sz="86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1 полугодие 2015</c:v>
                </c:pt>
                <c:pt idx="1">
                  <c:v>1 полугодие 2016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57.7</c:v>
                </c:pt>
                <c:pt idx="1">
                  <c:v>60.1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меры приняты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9339525284572E-3"/>
                  <c:y val="-3.6708698126021344E-7"/>
                </c:manualLayout>
              </c:layout>
              <c:showVal val="1"/>
            </c:dLbl>
            <c:dLbl>
              <c:idx val="1"/>
              <c:layout>
                <c:manualLayout>
                  <c:x val="1.238390092879257E-2"/>
                  <c:y val="-7.34173962520429E-7"/>
                </c:manualLayout>
              </c:layout>
              <c:showVal val="1"/>
            </c:dLbl>
            <c:dLbl>
              <c:idx val="2"/>
              <c:layout>
                <c:manualLayout>
                  <c:x val="2.4767801857585141E-2"/>
                  <c:y val="-3.6708698126021344E-7"/>
                </c:manualLayout>
              </c:layout>
              <c:showVal val="1"/>
            </c:dLbl>
            <c:txPr>
              <a:bodyPr/>
              <a:lstStyle/>
              <a:p>
                <a:pPr>
                  <a:defRPr sz="864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1 полугодие 2015</c:v>
                </c:pt>
                <c:pt idx="1">
                  <c:v>1 полугодие 2016</c:v>
                </c:pt>
              </c:strCache>
            </c:strRef>
          </c:cat>
          <c:val>
            <c:numRef>
              <c:f>Sheet1!$B$3:$D$3</c:f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разъяснено 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6089157586887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64" baseline="0"/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2"/>
                <c:pt idx="0">
                  <c:v>1 полугодие 2015</c:v>
                </c:pt>
                <c:pt idx="1">
                  <c:v>1 полугодие 2016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42.3</c:v>
                </c:pt>
                <c:pt idx="1">
                  <c:v>39.9</c:v>
                </c:pt>
              </c:numCache>
            </c:numRef>
          </c:val>
        </c:ser>
        <c:gapDepth val="0"/>
        <c:shape val="box"/>
        <c:axId val="235282432"/>
        <c:axId val="235283968"/>
        <c:axId val="0"/>
      </c:bar3DChart>
      <c:catAx>
        <c:axId val="235282432"/>
        <c:scaling>
          <c:orientation val="minMax"/>
        </c:scaling>
        <c:axPos val="b"/>
        <c:numFmt formatCode="General" sourceLinked="1"/>
        <c:tickLblPos val="low"/>
        <c:spPr>
          <a:ln w="274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5283968"/>
        <c:crosses val="autoZero"/>
        <c:auto val="1"/>
        <c:lblAlgn val="ctr"/>
        <c:lblOffset val="100"/>
        <c:tickLblSkip val="1"/>
        <c:tickMarkSkip val="1"/>
      </c:catAx>
      <c:valAx>
        <c:axId val="235283968"/>
        <c:scaling>
          <c:orientation val="minMax"/>
        </c:scaling>
        <c:axPos val="l"/>
        <c:numFmt formatCode="General" sourceLinked="1"/>
        <c:tickLblPos val="nextTo"/>
        <c:spPr>
          <a:ln w="274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35282432"/>
        <c:crosses val="autoZero"/>
        <c:crossBetween val="between"/>
      </c:valAx>
      <c:spPr>
        <a:noFill/>
        <a:ln w="21944">
          <a:noFill/>
        </a:ln>
      </c:spPr>
    </c:plotArea>
    <c:legend>
      <c:legendPos val="b"/>
      <c:layout>
        <c:manualLayout>
          <c:xMode val="edge"/>
          <c:yMode val="edge"/>
          <c:x val="0"/>
          <c:y val="0.87499416185144152"/>
          <c:w val="0.99927319374467249"/>
          <c:h val="0.11101982974561632"/>
        </c:manualLayout>
      </c:layout>
      <c:txPr>
        <a:bodyPr/>
        <a:lstStyle/>
        <a:p>
          <a:pPr>
            <a:defRPr sz="691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3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49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149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149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149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21E-2"/>
                </c:manualLayout>
              </c:layout>
              <c:showVal val="1"/>
            </c:dLbl>
            <c:spPr>
              <a:noFill/>
              <a:ln w="22983">
                <a:noFill/>
              </a:ln>
            </c:spPr>
            <c:txPr>
              <a:bodyPr/>
              <a:lstStyle/>
              <a:p>
                <a:pPr>
                  <a:defRPr sz="905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100</c:v>
                </c:pt>
                <c:pt idx="1">
                  <c:v>109.6</c:v>
                </c:pt>
              </c:numCache>
            </c:numRef>
          </c:val>
        </c:ser>
        <c:gapDepth val="0"/>
        <c:shape val="box"/>
        <c:axId val="110667648"/>
        <c:axId val="110777856"/>
        <c:axId val="0"/>
      </c:bar3DChart>
      <c:catAx>
        <c:axId val="110667648"/>
        <c:scaling>
          <c:orientation val="minMax"/>
        </c:scaling>
        <c:axPos val="b"/>
        <c:numFmt formatCode="General" sourceLinked="1"/>
        <c:tickLblPos val="low"/>
        <c:spPr>
          <a:ln w="28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0777856"/>
        <c:crosses val="autoZero"/>
        <c:auto val="1"/>
        <c:lblAlgn val="ctr"/>
        <c:lblOffset val="100"/>
        <c:tickLblSkip val="1"/>
        <c:tickMarkSkip val="1"/>
      </c:catAx>
      <c:valAx>
        <c:axId val="110777856"/>
        <c:scaling>
          <c:orientation val="minMax"/>
        </c:scaling>
        <c:axPos val="l"/>
        <c:numFmt formatCode="General" sourceLinked="1"/>
        <c:tickLblPos val="nextTo"/>
        <c:spPr>
          <a:ln w="28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5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0667648"/>
        <c:crosses val="autoZero"/>
        <c:crossBetween val="between"/>
      </c:valAx>
      <c:spPr>
        <a:noFill/>
        <a:ln w="22983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8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1341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1341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1341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134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2.3775865226149235E-2"/>
                </c:manualLayout>
              </c:layout>
              <c:showVal val="1"/>
            </c:dLbl>
            <c:spPr>
              <a:noFill/>
              <a:ln w="22681">
                <a:noFill/>
              </a:ln>
            </c:spPr>
            <c:txPr>
              <a:bodyPr/>
              <a:lstStyle/>
              <a:p>
                <a:pPr>
                  <a:defRPr sz="89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0.78</c:v>
                </c:pt>
                <c:pt idx="1">
                  <c:v>0.86000000000000021</c:v>
                </c:pt>
              </c:numCache>
            </c:numRef>
          </c:val>
        </c:ser>
        <c:gapDepth val="0"/>
        <c:shape val="box"/>
        <c:axId val="217366528"/>
        <c:axId val="217385984"/>
        <c:axId val="0"/>
      </c:bar3DChart>
      <c:catAx>
        <c:axId val="217366528"/>
        <c:scaling>
          <c:orientation val="minMax"/>
        </c:scaling>
        <c:axPos val="b"/>
        <c:numFmt formatCode="General" sourceLinked="1"/>
        <c:tickLblPos val="low"/>
        <c:spPr>
          <a:ln w="28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7385984"/>
        <c:crosses val="autoZero"/>
        <c:auto val="1"/>
        <c:lblAlgn val="ctr"/>
        <c:lblOffset val="100"/>
        <c:tickLblSkip val="1"/>
        <c:tickMarkSkip val="1"/>
      </c:catAx>
      <c:valAx>
        <c:axId val="217385984"/>
        <c:scaling>
          <c:orientation val="minMax"/>
        </c:scaling>
        <c:axPos val="l"/>
        <c:numFmt formatCode="General" sourceLinked="1"/>
        <c:tickLblPos val="nextTo"/>
        <c:spPr>
          <a:ln w="283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7366528"/>
        <c:crosses val="autoZero"/>
        <c:crossBetween val="between"/>
      </c:valAx>
      <c:spPr>
        <a:noFill/>
        <a:ln w="2268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7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5D5DFF"/>
            </a:solidFill>
            <a:ln w="10342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561E-3"/>
                </c:manualLayout>
              </c:layout>
              <c:showVal val="1"/>
            </c:dLbl>
            <c:dLbl>
              <c:idx val="1"/>
              <c:layout>
                <c:manualLayout>
                  <c:x val="1.6903537212647351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085E-4"/>
                </c:manualLayout>
              </c:layout>
              <c:showVal val="1"/>
            </c:dLbl>
            <c:spPr>
              <a:noFill/>
              <a:ln w="20685">
                <a:noFill/>
              </a:ln>
            </c:spPr>
            <c:txPr>
              <a:bodyPr/>
              <a:lstStyle/>
              <a:p>
                <a:pPr>
                  <a:defRPr sz="81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105</c:v>
                </c:pt>
                <c:pt idx="1">
                  <c:v>68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0"/>
                  <c:y val="6.9930069930069935E-2"/>
                </c:manualLayout>
              </c:layout>
              <c:showVal val="1"/>
            </c:dLbl>
            <c:dLbl>
              <c:idx val="1"/>
              <c:layout>
                <c:manualLayout>
                  <c:x val="-4.1279669762641765E-3"/>
                  <c:y val="6.5268065268065265E-2"/>
                </c:manualLayout>
              </c:layout>
              <c:showVal val="1"/>
            </c:dLbl>
            <c:dLbl>
              <c:idx val="2"/>
              <c:layout>
                <c:manualLayout>
                  <c:x val="8.2686103865500012E-3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814" baseline="0"/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240309875633713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14" baseline="0"/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30</c:v>
                </c:pt>
                <c:pt idx="1">
                  <c:v>36</c:v>
                </c:pt>
              </c:numCache>
            </c:numRef>
          </c:val>
        </c:ser>
        <c:gapDepth val="0"/>
        <c:shape val="box"/>
        <c:axId val="217820160"/>
        <c:axId val="218052864"/>
        <c:axId val="0"/>
      </c:bar3DChart>
      <c:catAx>
        <c:axId val="217820160"/>
        <c:scaling>
          <c:orientation val="minMax"/>
        </c:scaling>
        <c:axPos val="b"/>
        <c:numFmt formatCode="General" sourceLinked="1"/>
        <c:tickLblPos val="low"/>
        <c:spPr>
          <a:ln w="2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8052864"/>
        <c:crosses val="autoZero"/>
        <c:auto val="1"/>
        <c:lblAlgn val="ctr"/>
        <c:lblOffset val="100"/>
        <c:tickLblSkip val="1"/>
        <c:tickMarkSkip val="1"/>
      </c:catAx>
      <c:valAx>
        <c:axId val="218052864"/>
        <c:scaling>
          <c:orientation val="minMax"/>
        </c:scaling>
        <c:axPos val="l"/>
        <c:numFmt formatCode="General" sourceLinked="1"/>
        <c:tickLblPos val="nextTo"/>
        <c:spPr>
          <a:ln w="2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7820160"/>
        <c:crosses val="autoZero"/>
        <c:crossBetween val="between"/>
      </c:valAx>
      <c:spPr>
        <a:noFill/>
        <a:ln w="20685">
          <a:noFill/>
        </a:ln>
      </c:spPr>
    </c:plotArea>
    <c:legend>
      <c:legendPos val="b"/>
      <c:layout>
        <c:manualLayout>
          <c:xMode val="edge"/>
          <c:yMode val="edge"/>
          <c:x val="0"/>
          <c:y val="0.86926539125575086"/>
          <c:w val="1"/>
          <c:h val="0.13073460874424914"/>
        </c:manualLayout>
      </c:layout>
      <c:txPr>
        <a:bodyPr/>
        <a:lstStyle/>
        <a:p>
          <a:pPr>
            <a:defRPr sz="651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 письм.форме</c:v>
                </c:pt>
              </c:strCache>
            </c:strRef>
          </c:tx>
          <c:spPr>
            <a:solidFill>
              <a:srgbClr val="9999FF"/>
            </a:solidFill>
            <a:ln w="10742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0742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0742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0742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12E-2"/>
                  <c:y val="-1.7293467687168561E-3"/>
                </c:manualLayout>
              </c:layout>
              <c:showVal val="1"/>
            </c:dLbl>
            <c:dLbl>
              <c:idx val="1"/>
              <c:layout>
                <c:manualLayout>
                  <c:x val="1.2775570236383108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1485">
                <a:noFill/>
              </a:ln>
            </c:spPr>
            <c:txPr>
              <a:bodyPr/>
              <a:lstStyle/>
              <a:p>
                <a:pPr>
                  <a:defRPr sz="846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46.6</c:v>
                </c:pt>
                <c:pt idx="1">
                  <c:v>77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форме электрон.документа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4.1279669762641765E-3"/>
                  <c:y val="7.4592074592074592E-2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6.5267331094102793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6.5268065268065265E-2"/>
                </c:manualLayout>
              </c:layout>
              <c:showVal val="1"/>
            </c:dLbl>
            <c:txPr>
              <a:bodyPr/>
              <a:lstStyle/>
              <a:p>
                <a:pPr>
                  <a:defRPr sz="846" baseline="0"/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</c:v>
                </c:pt>
                <c:pt idx="1">
                  <c:v>0.70000000000000018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устной форме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8.2556089157586818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511867905056762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sz="846" baseline="0"/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24.3</c:v>
                </c:pt>
                <c:pt idx="1">
                  <c:v>22.2</c:v>
                </c:pt>
              </c:numCache>
            </c:numRef>
          </c:val>
        </c:ser>
        <c:gapDepth val="0"/>
        <c:shape val="box"/>
        <c:axId val="218645248"/>
        <c:axId val="218647936"/>
        <c:axId val="0"/>
      </c:bar3DChart>
      <c:catAx>
        <c:axId val="218645248"/>
        <c:scaling>
          <c:orientation val="minMax"/>
        </c:scaling>
        <c:axPos val="b"/>
        <c:numFmt formatCode="General" sourceLinked="1"/>
        <c:tickLblPos val="low"/>
        <c:spPr>
          <a:ln w="26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8647936"/>
        <c:crosses val="autoZero"/>
        <c:auto val="1"/>
        <c:lblAlgn val="ctr"/>
        <c:lblOffset val="100"/>
        <c:tickLblSkip val="1"/>
        <c:tickMarkSkip val="1"/>
      </c:catAx>
      <c:valAx>
        <c:axId val="218647936"/>
        <c:scaling>
          <c:orientation val="minMax"/>
        </c:scaling>
        <c:axPos val="l"/>
        <c:numFmt formatCode="General" sourceLinked="1"/>
        <c:tickLblPos val="nextTo"/>
        <c:spPr>
          <a:ln w="26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6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18645248"/>
        <c:crosses val="autoZero"/>
        <c:crossBetween val="between"/>
      </c:valAx>
      <c:spPr>
        <a:noFill/>
        <a:ln w="21485">
          <a:noFill/>
        </a:ln>
      </c:spPr>
    </c:plotArea>
    <c:legend>
      <c:legendPos val="b"/>
      <c:layout>
        <c:manualLayout>
          <c:xMode val="edge"/>
          <c:yMode val="edge"/>
          <c:x val="0"/>
          <c:y val="0.87499416185144152"/>
          <c:w val="0.99927319374467249"/>
          <c:h val="0.11101982974561632"/>
        </c:manualLayout>
      </c:layout>
      <c:txPr>
        <a:bodyPr/>
        <a:lstStyle/>
        <a:p>
          <a:pPr>
            <a:defRPr sz="677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1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5D5DFF"/>
            </a:solidFill>
            <a:ln w="10342">
              <a:solidFill>
                <a:schemeClr val="tx1"/>
              </a:solidFill>
              <a:prstDash val="solid"/>
            </a:ln>
          </c:spPr>
          <c:dLbls>
            <c:dLbl>
              <c:idx val="0"/>
              <c:layout>
                <c:manualLayout>
                  <c:x val="1.5783135467199741E-2"/>
                  <c:y val="-1.7293467687168565E-3"/>
                </c:manualLayout>
              </c:layout>
              <c:showVal val="1"/>
            </c:dLbl>
            <c:dLbl>
              <c:idx val="1"/>
              <c:layout>
                <c:manualLayout>
                  <c:x val="1.6903537212647365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1.2018884636324485E-2"/>
                  <c:y val="-4.6583337921921129E-4"/>
                </c:manualLayout>
              </c:layout>
              <c:showVal val="1"/>
            </c:dLbl>
            <c:spPr>
              <a:noFill/>
              <a:ln w="20685">
                <a:noFill/>
              </a:ln>
            </c:spPr>
            <c:txPr>
              <a:bodyPr/>
              <a:lstStyle/>
              <a:p>
                <a:pPr>
                  <a:defRPr sz="814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134</c:v>
                </c:pt>
                <c:pt idx="1">
                  <c:v>148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4767801857585141E-2"/>
                  <c:y val="-4.662004662004662E-3"/>
                </c:manualLayout>
              </c:layout>
              <c:showVal val="1"/>
            </c:dLbl>
            <c:dLbl>
              <c:idx val="1"/>
              <c:layout>
                <c:manualLayout>
                  <c:x val="2.0639834881321147E-2"/>
                  <c:y val="8.5469098123772928E-17"/>
                </c:manualLayout>
              </c:layout>
              <c:showVal val="1"/>
            </c:dLbl>
            <c:dLbl>
              <c:idx val="2"/>
              <c:layout>
                <c:manualLayout>
                  <c:x val="2.0652511315342549E-2"/>
                  <c:y val="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814" baseline="0"/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1.653104507447405E-2"/>
                  <c:y val="-1.5828790631940261E-3"/>
                </c:manualLayout>
              </c:layout>
              <c:showVal val="1"/>
            </c:dLbl>
            <c:dLbl>
              <c:idx val="1"/>
              <c:layout>
                <c:manualLayout>
                  <c:x val="1.2403098756337135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2.4786979027002432E-2"/>
                  <c:y val="4.6616375750234019E-3"/>
                </c:manualLayout>
              </c:layout>
              <c:showVal val="1"/>
            </c:dLbl>
            <c:txPr>
              <a:bodyPr/>
              <a:lstStyle/>
              <a:p>
                <a:pPr>
                  <a:defRPr sz="814" baseline="0"/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gapDepth val="0"/>
        <c:shape val="box"/>
        <c:axId val="248729600"/>
        <c:axId val="248732288"/>
        <c:axId val="0"/>
      </c:bar3DChart>
      <c:catAx>
        <c:axId val="248729600"/>
        <c:scaling>
          <c:orientation val="minMax"/>
        </c:scaling>
        <c:axPos val="b"/>
        <c:numFmt formatCode="General" sourceLinked="1"/>
        <c:tickLblPos val="low"/>
        <c:spPr>
          <a:ln w="2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8732288"/>
        <c:crosses val="autoZero"/>
        <c:auto val="1"/>
        <c:lblAlgn val="ctr"/>
        <c:lblOffset val="100"/>
        <c:tickLblSkip val="1"/>
        <c:tickMarkSkip val="1"/>
      </c:catAx>
      <c:valAx>
        <c:axId val="248732288"/>
        <c:scaling>
          <c:orientation val="minMax"/>
        </c:scaling>
        <c:axPos val="l"/>
        <c:numFmt formatCode="General" sourceLinked="1"/>
        <c:tickLblPos val="nextTo"/>
        <c:spPr>
          <a:ln w="258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1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48729600"/>
        <c:crosses val="autoZero"/>
        <c:crossBetween val="between"/>
      </c:valAx>
      <c:spPr>
        <a:noFill/>
        <a:ln w="20685">
          <a:noFill/>
        </a:ln>
      </c:spPr>
    </c:plotArea>
    <c:legend>
      <c:legendPos val="b"/>
      <c:layout>
        <c:manualLayout>
          <c:xMode val="edge"/>
          <c:yMode val="edge"/>
          <c:x val="0"/>
          <c:y val="0.86926539125575086"/>
          <c:w val="1"/>
          <c:h val="0.13073460874424914"/>
        </c:manualLayout>
      </c:layout>
      <c:txPr>
        <a:bodyPr/>
        <a:lstStyle/>
        <a:p>
          <a:pPr>
            <a:defRPr sz="651" b="0" i="0" kern="100" spc="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97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заявление</c:v>
                </c:pt>
              </c:strCache>
            </c:strRef>
          </c:tx>
          <c:spPr>
            <a:solidFill>
              <a:srgbClr val="9999FF"/>
            </a:solidFill>
            <a:ln w="1088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088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088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088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1655168490935621E-2"/>
                  <c:y val="-1.7293467687168565E-3"/>
                </c:manualLayout>
              </c:layout>
              <c:showVal val="1"/>
            </c:dLbl>
            <c:dLbl>
              <c:idx val="1"/>
              <c:layout>
                <c:manualLayout>
                  <c:x val="1.2775570236383118E-2"/>
                  <c:y val="-2.1034084026210092E-3"/>
                </c:manualLayout>
              </c:layout>
              <c:showVal val="1"/>
            </c:dLbl>
            <c:dLbl>
              <c:idx val="2"/>
              <c:layout>
                <c:manualLayout>
                  <c:x val="2.4422059545942378E-2"/>
                  <c:y val="-5.1712140633583814E-3"/>
                </c:manualLayout>
              </c:layout>
              <c:showVal val="1"/>
            </c:dLbl>
            <c:spPr>
              <a:noFill/>
              <a:ln w="21770">
                <a:noFill/>
              </a:ln>
            </c:spPr>
            <c:txPr>
              <a:bodyPr/>
              <a:lstStyle/>
              <a:p>
                <a:pPr>
                  <a:defRPr sz="85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99.3</c:v>
                </c:pt>
                <c:pt idx="1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жалоба</c:v>
                </c:pt>
              </c:strCache>
            </c:strRef>
          </c:tx>
          <c:spPr>
            <a:solidFill>
              <a:srgbClr val="CC99FF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768833849342E-2"/>
                  <c:y val="4.6620046620047375E-3"/>
                </c:manualLayout>
              </c:layout>
              <c:showVal val="1"/>
            </c:dLbl>
            <c:dLbl>
              <c:idx val="1"/>
              <c:layout>
                <c:manualLayout>
                  <c:x val="2.8895768833849342E-2"/>
                  <c:y val="-1.4683479250408586E-6"/>
                </c:manualLayout>
              </c:layout>
              <c:showVal val="1"/>
            </c:dLbl>
            <c:dLbl>
              <c:idx val="2"/>
              <c:layout>
                <c:manualLayout>
                  <c:x val="3.3023735810113655E-2"/>
                  <c:y val="-4.662004662004662E-3"/>
                </c:manualLayout>
              </c:layout>
              <c:showVal val="1"/>
            </c:dLbl>
            <c:txPr>
              <a:bodyPr/>
              <a:lstStyle/>
              <a:p>
                <a:pPr>
                  <a:defRPr sz="857" baseline="0"/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0.70000000000000018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предложение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2.889544379707965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2.0639834881321147E-2"/>
                  <c:y val="4.662004662004662E-3"/>
                </c:manualLayout>
              </c:layout>
              <c:showVal val="1"/>
            </c:dLbl>
            <c:dLbl>
              <c:idx val="2"/>
              <c:layout>
                <c:manualLayout>
                  <c:x val="2.4767801857585141E-2"/>
                  <c:y val="8.5469098123772928E-17"/>
                </c:manualLayout>
              </c:layout>
              <c:showVal val="1"/>
            </c:dLbl>
            <c:txPr>
              <a:bodyPr/>
              <a:lstStyle/>
              <a:p>
                <a:pPr>
                  <a:defRPr sz="857" baseline="0"/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Sheet1!$B$4:$D$4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</c:numCache>
            </c:numRef>
          </c:val>
        </c:ser>
        <c:gapDepth val="0"/>
        <c:shape val="box"/>
        <c:axId val="251365632"/>
        <c:axId val="78124160"/>
        <c:axId val="0"/>
      </c:bar3DChart>
      <c:catAx>
        <c:axId val="251365632"/>
        <c:scaling>
          <c:orientation val="minMax"/>
        </c:scaling>
        <c:axPos val="b"/>
        <c:numFmt formatCode="General" sourceLinked="1"/>
        <c:tickLblPos val="low"/>
        <c:spPr>
          <a:ln w="27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8124160"/>
        <c:crosses val="autoZero"/>
        <c:auto val="1"/>
        <c:lblAlgn val="ctr"/>
        <c:lblOffset val="100"/>
        <c:tickLblSkip val="1"/>
        <c:tickMarkSkip val="1"/>
      </c:catAx>
      <c:valAx>
        <c:axId val="78124160"/>
        <c:scaling>
          <c:orientation val="minMax"/>
        </c:scaling>
        <c:axPos val="l"/>
        <c:numFmt formatCode="General" sourceLinked="1"/>
        <c:tickLblPos val="nextTo"/>
        <c:spPr>
          <a:ln w="27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251365632"/>
        <c:crosses val="autoZero"/>
        <c:crossBetween val="between"/>
      </c:valAx>
      <c:spPr>
        <a:noFill/>
        <a:ln w="21770">
          <a:noFill/>
        </a:ln>
      </c:spPr>
    </c:plotArea>
    <c:legend>
      <c:legendPos val="b"/>
      <c:layout>
        <c:manualLayout>
          <c:xMode val="edge"/>
          <c:yMode val="edge"/>
          <c:x val="0"/>
          <c:y val="0.87499416185144152"/>
          <c:w val="0.99927319374467249"/>
          <c:h val="0.11101982974561632"/>
        </c:manualLayout>
      </c:layout>
      <c:txPr>
        <a:bodyPr/>
        <a:lstStyle/>
        <a:p>
          <a:pPr>
            <a:defRPr sz="686" b="0" i="0" kern="1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2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41E-2"/>
          <c:w val="0.88888888888888895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6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185960538613702E-2"/>
                  <c:y val="-1.8838063846670333E-2"/>
                </c:manualLayout>
              </c:layout>
              <c:showVal val="1"/>
            </c:dLbl>
            <c:dLbl>
              <c:idx val="1"/>
              <c:layout>
                <c:manualLayout>
                  <c:x val="3.3447348520238812E-2"/>
                  <c:y val="-3.0075566135628395E-2"/>
                </c:manualLayout>
              </c:layout>
              <c:showVal val="1"/>
            </c:dLbl>
            <c:dLbl>
              <c:idx val="2"/>
              <c:layout>
                <c:manualLayout>
                  <c:x val="2.8556425798054764E-2"/>
                  <c:y val="-2.3775865226149235E-2"/>
                </c:manualLayout>
              </c:layout>
              <c:showVal val="1"/>
            </c:dLbl>
            <c:spPr>
              <a:noFill/>
              <a:ln w="22530">
                <a:noFill/>
              </a:ln>
            </c:spPr>
            <c:txPr>
              <a:bodyPr/>
              <a:lstStyle/>
              <a:p>
                <a:pPr>
                  <a:defRPr sz="887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28</c:v>
                </c:pt>
                <c:pt idx="1">
                  <c:v>12</c:v>
                </c:pt>
              </c:numCache>
            </c:numRef>
          </c:val>
        </c:ser>
        <c:gapDepth val="0"/>
        <c:shape val="box"/>
        <c:axId val="78140544"/>
        <c:axId val="78142080"/>
        <c:axId val="0"/>
      </c:bar3DChart>
      <c:catAx>
        <c:axId val="78140544"/>
        <c:scaling>
          <c:orientation val="minMax"/>
        </c:scaling>
        <c:axPos val="b"/>
        <c:numFmt formatCode="General" sourceLinked="1"/>
        <c:tickLblPos val="low"/>
        <c:spPr>
          <a:ln w="28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8142080"/>
        <c:crosses val="autoZero"/>
        <c:auto val="1"/>
        <c:lblAlgn val="ctr"/>
        <c:lblOffset val="100"/>
        <c:tickLblSkip val="1"/>
        <c:tickMarkSkip val="1"/>
      </c:catAx>
      <c:valAx>
        <c:axId val="78142080"/>
        <c:scaling>
          <c:orientation val="minMax"/>
        </c:scaling>
        <c:axPos val="l"/>
        <c:numFmt formatCode="General" sourceLinked="1"/>
        <c:tickLblPos val="nextTo"/>
        <c:spPr>
          <a:ln w="281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7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8140544"/>
        <c:crosses val="autoZero"/>
        <c:crossBetween val="between"/>
      </c:valAx>
      <c:spPr>
        <a:noFill/>
        <a:ln w="2253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6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8.9324618736383726E-2"/>
          <c:y val="3.6303630363036306E-2"/>
          <c:w val="0.88888888888888884"/>
          <c:h val="0.82178217821782151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шт.</c:v>
                </c:pt>
              </c:strCache>
            </c:strRef>
          </c:tx>
          <c:spPr>
            <a:solidFill>
              <a:srgbClr val="9999FF"/>
            </a:solidFill>
            <a:ln w="11215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chemeClr val="accent2">
                  <a:lumMod val="75000"/>
                </a:schemeClr>
              </a:solidFill>
              <a:ln w="11215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chemeClr val="accent2">
                  <a:lumMod val="75000"/>
                </a:schemeClr>
              </a:solidFill>
              <a:ln w="11215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chemeClr val="accent2">
                  <a:lumMod val="75000"/>
                </a:schemeClr>
              </a:solidFill>
              <a:ln w="11215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1.5783022732342885E-2"/>
                  <c:y val="-2.5039424875294231E-2"/>
                </c:manualLayout>
              </c:layout>
              <c:showVal val="1"/>
            </c:dLbl>
            <c:dLbl>
              <c:idx val="1"/>
              <c:layout>
                <c:manualLayout>
                  <c:x val="2.9312982268126352E-2"/>
                  <c:y val="-2.3822743087346641E-2"/>
                </c:manualLayout>
              </c:layout>
              <c:showVal val="1"/>
            </c:dLbl>
            <c:dLbl>
              <c:idx val="2"/>
              <c:layout>
                <c:manualLayout>
                  <c:x val="2.028769329383006E-2"/>
                  <c:y val="0"/>
                </c:manualLayout>
              </c:layout>
              <c:showVal val="1"/>
            </c:dLbl>
            <c:spPr>
              <a:noFill/>
              <a:ln w="22429">
                <a:noFill/>
              </a:ln>
            </c:spPr>
            <c:txPr>
              <a:bodyPr/>
              <a:lstStyle/>
              <a:p>
                <a:pPr>
                  <a:defRPr sz="883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numRef>
              <c:f>Sheet1!$B$1:$D$1</c:f>
              <c:numCache>
                <c:formatCode>General</c:formatCode>
                <c:ptCount val="3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Sheet1!$B$2:$D$2</c:f>
              <c:numCache>
                <c:formatCode>General</c:formatCode>
                <c:ptCount val="3"/>
                <c:pt idx="0">
                  <c:v>20.7</c:v>
                </c:pt>
                <c:pt idx="1">
                  <c:v>8.11</c:v>
                </c:pt>
              </c:numCache>
            </c:numRef>
          </c:val>
        </c:ser>
        <c:gapDepth val="0"/>
        <c:shape val="box"/>
        <c:axId val="78232960"/>
        <c:axId val="78234752"/>
        <c:axId val="0"/>
      </c:bar3DChart>
      <c:catAx>
        <c:axId val="78232960"/>
        <c:scaling>
          <c:orientation val="minMax"/>
        </c:scaling>
        <c:axPos val="b"/>
        <c:numFmt formatCode="General" sourceLinked="1"/>
        <c:tickLblPos val="low"/>
        <c:spPr>
          <a:ln w="28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8234752"/>
        <c:crosses val="autoZero"/>
        <c:auto val="1"/>
        <c:lblAlgn val="ctr"/>
        <c:lblOffset val="100"/>
        <c:tickLblSkip val="1"/>
        <c:tickMarkSkip val="1"/>
      </c:catAx>
      <c:valAx>
        <c:axId val="78234752"/>
        <c:scaling>
          <c:orientation val="minMax"/>
        </c:scaling>
        <c:axPos val="l"/>
        <c:numFmt formatCode="General" sourceLinked="1"/>
        <c:tickLblPos val="nextTo"/>
        <c:spPr>
          <a:ln w="280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3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78232960"/>
        <c:crosses val="autoZero"/>
        <c:crossBetween val="between"/>
      </c:valAx>
      <c:spPr>
        <a:noFill/>
        <a:ln w="22429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106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2197</Words>
  <Characters>12526</Characters>
  <Application>Microsoft Office Word</Application>
  <DocSecurity>0</DocSecurity>
  <Lines>104</Lines>
  <Paragraphs>29</Paragraphs>
  <ScaleCrop>false</ScaleCrop>
  <Company/>
  <LinksUpToDate>false</LinksUpToDate>
  <CharactersWithSpaces>14694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2017-03-28T09:58:00Z</dcterms:created>
  <dcterms:modified xsi:type="dcterms:W3CDTF">2017-03-28T10:01:00Z</dcterms:modified>
</cp:coreProperties>
</file>