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F" w:rsidRDefault="00153CFF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Ростовская областьСальский район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Администрация Гигантовского сельского поселения</w:t>
      </w:r>
    </w:p>
    <w:p w:rsidR="00B51D46" w:rsidRPr="00E94EF5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E94EF5" w:rsidRDefault="00B65143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ПОСТАНОВЛЕНИЕ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51D46" w:rsidRPr="00015B75" w:rsidRDefault="00B27372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19.11.2020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г</w:t>
      </w:r>
      <w:r w:rsidR="004C1537">
        <w:rPr>
          <w:rFonts w:ascii="Times New Roman" w:hAnsi="Times New Roman"/>
          <w:b/>
          <w:sz w:val="24"/>
          <w:szCs w:val="24"/>
        </w:rPr>
        <w:t>.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№ </w:t>
      </w:r>
      <w:r w:rsidR="000635D8">
        <w:rPr>
          <w:rFonts w:ascii="Times New Roman" w:hAnsi="Times New Roman"/>
          <w:b/>
          <w:sz w:val="24"/>
          <w:szCs w:val="24"/>
        </w:rPr>
        <w:t>132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п. Гигант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DBA" w:rsidRPr="00520DA7" w:rsidRDefault="00791DBA" w:rsidP="00791DBA">
      <w:pPr>
        <w:spacing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DA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согласовании и утверждении уставов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</w:t>
      </w:r>
      <w:r w:rsidRPr="00520DA7">
        <w:rPr>
          <w:rFonts w:ascii="Times New Roman" w:hAnsi="Times New Roman" w:cs="Times New Roman"/>
          <w:b/>
          <w:bCs/>
          <w:sz w:val="28"/>
          <w:szCs w:val="28"/>
        </w:rPr>
        <w:t>казачьих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обществ</w:t>
      </w:r>
    </w:p>
    <w:p w:rsidR="000635D8" w:rsidRPr="000635D8" w:rsidRDefault="000635D8" w:rsidP="000635D8">
      <w:pPr>
        <w:tabs>
          <w:tab w:val="left" w:pos="851"/>
          <w:tab w:val="left" w:pos="1276"/>
        </w:tabs>
        <w:spacing w:after="0" w:line="200" w:lineRule="atLeast"/>
        <w:ind w:firstLine="570"/>
        <w:rPr>
          <w:sz w:val="26"/>
          <w:szCs w:val="26"/>
        </w:rPr>
      </w:pPr>
    </w:p>
    <w:p w:rsidR="00B51D46" w:rsidRPr="00B51D46" w:rsidRDefault="00B51D46" w:rsidP="0006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BA" w:rsidRPr="00BC2803" w:rsidRDefault="00B51D46" w:rsidP="00791DB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91DBA" w:rsidRPr="00BC2803">
        <w:rPr>
          <w:rFonts w:ascii="Roboto" w:hAnsi="Roboto"/>
          <w:color w:val="020B22"/>
          <w:sz w:val="28"/>
          <w:szCs w:val="28"/>
          <w:shd w:val="clear" w:color="auto" w:fill="FFFFFF"/>
        </w:rPr>
        <w:t>В соответствии с Указом Президента Российской Федерации от 15.06.1992 № 632 «О мерах по реализации Закона Российской Федерации «О реабилитации репрессированных народов» в отношении казачества», приказом Федерального агентства по делам национальностей от 06.04.2020 № 45 «Об утверждении Типового положения о согласовании и утверждении уставов казачьих обществ»</w:t>
      </w:r>
      <w:r w:rsidR="00791DBA">
        <w:rPr>
          <w:rFonts w:ascii="Roboto" w:hAnsi="Roboto"/>
          <w:color w:val="020B22"/>
          <w:sz w:val="28"/>
          <w:szCs w:val="28"/>
          <w:shd w:val="clear" w:color="auto" w:fill="FFFFFF"/>
        </w:rPr>
        <w:t>,</w:t>
      </w:r>
    </w:p>
    <w:p w:rsidR="000635D8" w:rsidRPr="000635D8" w:rsidRDefault="000635D8" w:rsidP="00791DB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5D8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791DBA" w:rsidRDefault="000635D8" w:rsidP="000635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5D8">
        <w:rPr>
          <w:rFonts w:ascii="Times New Roman" w:hAnsi="Times New Roman" w:cs="Times New Roman"/>
          <w:sz w:val="28"/>
          <w:szCs w:val="28"/>
        </w:rPr>
        <w:t>1. </w:t>
      </w:r>
      <w:r w:rsidR="00791DBA" w:rsidRPr="00520DA7">
        <w:rPr>
          <w:rFonts w:ascii="Times New Roman" w:hAnsi="Times New Roman" w:cs="Times New Roman"/>
          <w:sz w:val="28"/>
          <w:szCs w:val="28"/>
        </w:rPr>
        <w:t xml:space="preserve">Утвердить Положение о согласовании и утверждении уставов </w:t>
      </w:r>
      <w:r w:rsidR="00791DBA"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791DBA" w:rsidRPr="00520DA7">
        <w:rPr>
          <w:rFonts w:ascii="Times New Roman" w:hAnsi="Times New Roman" w:cs="Times New Roman"/>
          <w:sz w:val="28"/>
          <w:szCs w:val="28"/>
        </w:rPr>
        <w:t>казачьих обществ</w:t>
      </w:r>
      <w:r w:rsidR="00791DB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91DBA" w:rsidRPr="00520DA7">
        <w:rPr>
          <w:rFonts w:ascii="Times New Roman" w:hAnsi="Times New Roman" w:cs="Times New Roman"/>
          <w:sz w:val="28"/>
          <w:szCs w:val="28"/>
        </w:rPr>
        <w:t>приложени</w:t>
      </w:r>
      <w:r w:rsidR="00791DBA">
        <w:rPr>
          <w:rFonts w:ascii="Times New Roman" w:hAnsi="Times New Roman" w:cs="Times New Roman"/>
          <w:sz w:val="28"/>
          <w:szCs w:val="28"/>
        </w:rPr>
        <w:t>ю</w:t>
      </w:r>
      <w:r w:rsidR="00791DBA" w:rsidRPr="00063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D8" w:rsidRPr="000635D8" w:rsidRDefault="000635D8" w:rsidP="000635D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635D8">
        <w:rPr>
          <w:rFonts w:ascii="Times New Roman" w:hAnsi="Times New Roman" w:cs="Times New Roman"/>
          <w:sz w:val="28"/>
          <w:szCs w:val="28"/>
        </w:rPr>
        <w:t xml:space="preserve">2. </w:t>
      </w:r>
      <w:r w:rsidRPr="000635D8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0635D8">
        <w:rPr>
          <w:rFonts w:ascii="Times New Roman" w:hAnsi="Times New Roman"/>
          <w:sz w:val="28"/>
          <w:szCs w:val="28"/>
        </w:rPr>
        <w:t xml:space="preserve"> сельского поселения Сальского района в сети Интернет. </w:t>
      </w:r>
    </w:p>
    <w:p w:rsidR="000635D8" w:rsidRPr="000635D8" w:rsidRDefault="000635D8" w:rsidP="000635D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35D8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0635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35D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0635D8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0635D8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  <w:r>
        <w:rPr>
          <w:rFonts w:ascii="Times New Roman" w:hAnsi="Times New Roman" w:cs="Times New Roman"/>
          <w:sz w:val="28"/>
          <w:szCs w:val="28"/>
        </w:rPr>
        <w:t>М.С.Матюшкину</w:t>
      </w:r>
      <w:r w:rsidRPr="000635D8">
        <w:rPr>
          <w:rFonts w:ascii="Times New Roman" w:hAnsi="Times New Roman" w:cs="Times New Roman"/>
          <w:sz w:val="28"/>
          <w:szCs w:val="28"/>
        </w:rPr>
        <w:t>.</w:t>
      </w:r>
    </w:p>
    <w:p w:rsidR="000635D8" w:rsidRPr="000635D8" w:rsidRDefault="000635D8" w:rsidP="000635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5D8">
        <w:rPr>
          <w:rFonts w:ascii="Times New Roman" w:hAnsi="Times New Roman" w:cs="Times New Roman"/>
          <w:sz w:val="28"/>
          <w:szCs w:val="28"/>
        </w:rPr>
        <w:t>4. Настоящее постановление вступает в силу со дня официального обнародования.</w:t>
      </w:r>
    </w:p>
    <w:p w:rsidR="00B51D46" w:rsidRPr="000635D8" w:rsidRDefault="00B51D46" w:rsidP="00063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46" w:rsidRPr="000635D8" w:rsidRDefault="00B51D46" w:rsidP="00063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76" w:rsidRPr="000635D8" w:rsidRDefault="00B51D46" w:rsidP="004C153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15B75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76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="004C1537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C1537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Ю.М.Штельман</w:t>
      </w:r>
      <w:proofErr w:type="spellEnd"/>
    </w:p>
    <w:p w:rsidR="00B51D46" w:rsidRPr="000635D8" w:rsidRDefault="00261B76" w:rsidP="00B51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51D46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D46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D46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D46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D46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B75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1537" w:rsidRPr="00063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51D46" w:rsidRPr="000635D8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D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Подготовил: </w:t>
      </w:r>
      <w:r w:rsidR="00261B76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</w:t>
      </w:r>
    </w:p>
    <w:p w:rsidR="00261B76" w:rsidRDefault="00015B75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С.Н.</w:t>
      </w:r>
    </w:p>
    <w:p w:rsidR="00791DBA" w:rsidRDefault="00791DBA" w:rsidP="000635D8">
      <w:pPr>
        <w:spacing w:after="0"/>
        <w:ind w:firstLine="698"/>
        <w:jc w:val="right"/>
        <w:rPr>
          <w:rFonts w:ascii="Times New Roman" w:hAnsi="Times New Roman" w:cs="Times New Roman"/>
        </w:rPr>
      </w:pPr>
    </w:p>
    <w:p w:rsidR="00791DBA" w:rsidRDefault="00791DBA" w:rsidP="000635D8">
      <w:pPr>
        <w:spacing w:after="0"/>
        <w:ind w:firstLine="698"/>
        <w:jc w:val="right"/>
        <w:rPr>
          <w:rFonts w:ascii="Times New Roman" w:hAnsi="Times New Roman" w:cs="Times New Roman"/>
        </w:rPr>
      </w:pPr>
    </w:p>
    <w:p w:rsidR="00791DBA" w:rsidRDefault="00791DBA" w:rsidP="000635D8">
      <w:pPr>
        <w:spacing w:after="0"/>
        <w:ind w:firstLine="698"/>
        <w:jc w:val="right"/>
        <w:rPr>
          <w:rFonts w:ascii="Times New Roman" w:hAnsi="Times New Roman" w:cs="Times New Roman"/>
        </w:rPr>
      </w:pPr>
    </w:p>
    <w:p w:rsidR="00791DBA" w:rsidRDefault="00791DBA" w:rsidP="000635D8">
      <w:pPr>
        <w:spacing w:after="0"/>
        <w:ind w:firstLine="698"/>
        <w:jc w:val="right"/>
        <w:rPr>
          <w:rFonts w:ascii="Times New Roman" w:hAnsi="Times New Roman" w:cs="Times New Roman"/>
        </w:rPr>
      </w:pPr>
    </w:p>
    <w:p w:rsidR="000635D8" w:rsidRPr="0047139D" w:rsidRDefault="000635D8" w:rsidP="000635D8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47139D">
        <w:rPr>
          <w:rFonts w:ascii="Times New Roman" w:hAnsi="Times New Roman" w:cs="Times New Roman"/>
        </w:rPr>
        <w:t>№ 1</w:t>
      </w:r>
    </w:p>
    <w:p w:rsidR="000635D8" w:rsidRPr="0047139D" w:rsidRDefault="000635D8" w:rsidP="000635D8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47139D">
        <w:rPr>
          <w:rFonts w:ascii="Times New Roman" w:hAnsi="Times New Roman" w:cs="Times New Roman"/>
        </w:rPr>
        <w:t>к постановлению администрации</w:t>
      </w:r>
    </w:p>
    <w:p w:rsidR="000635D8" w:rsidRPr="0047139D" w:rsidRDefault="000635D8" w:rsidP="000635D8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Гигантовского </w:t>
      </w:r>
      <w:r w:rsidRPr="0047139D">
        <w:rPr>
          <w:rFonts w:ascii="Times New Roman" w:hAnsi="Times New Roman" w:cs="Times New Roman"/>
        </w:rPr>
        <w:t xml:space="preserve"> сельского поселения </w:t>
      </w:r>
    </w:p>
    <w:p w:rsidR="000635D8" w:rsidRPr="0047139D" w:rsidRDefault="000635D8" w:rsidP="000635D8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Сальского</w:t>
      </w:r>
      <w:r w:rsidRPr="0047139D">
        <w:rPr>
          <w:rFonts w:ascii="Times New Roman" w:hAnsi="Times New Roman" w:cs="Times New Roman"/>
        </w:rPr>
        <w:t xml:space="preserve"> района</w:t>
      </w:r>
    </w:p>
    <w:p w:rsidR="000635D8" w:rsidRPr="006D3A9C" w:rsidRDefault="000635D8" w:rsidP="000635D8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47139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19.11.2020 </w:t>
      </w:r>
      <w:r w:rsidRPr="0047139D">
        <w:rPr>
          <w:rFonts w:ascii="Times New Roman" w:hAnsi="Times New Roman" w:cs="Times New Roman"/>
        </w:rPr>
        <w:t xml:space="preserve"> № </w:t>
      </w:r>
      <w:r>
        <w:rPr>
          <w:rFonts w:ascii="Times New Roman" w:hAnsi="Times New Roman" w:cs="Times New Roman"/>
        </w:rPr>
        <w:t xml:space="preserve"> 132</w:t>
      </w:r>
    </w:p>
    <w:p w:rsidR="000635D8" w:rsidRPr="006D3A9C" w:rsidRDefault="000635D8" w:rsidP="000635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5D8" w:rsidRPr="006D3A9C" w:rsidRDefault="000635D8" w:rsidP="00063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DBA" w:rsidRPr="006D3A9C" w:rsidRDefault="00791DBA" w:rsidP="00791D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A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91DBA" w:rsidRPr="006D3A9C" w:rsidRDefault="00791DBA" w:rsidP="00791D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A9C">
        <w:rPr>
          <w:rFonts w:ascii="Times New Roman" w:hAnsi="Times New Roman" w:cs="Times New Roman"/>
          <w:b/>
          <w:sz w:val="28"/>
          <w:szCs w:val="28"/>
        </w:rPr>
        <w:t xml:space="preserve">о согласовании и утверждении уставов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Pr="006D3A9C">
        <w:rPr>
          <w:rFonts w:ascii="Times New Roman" w:hAnsi="Times New Roman" w:cs="Times New Roman"/>
          <w:b/>
          <w:sz w:val="28"/>
          <w:szCs w:val="28"/>
        </w:rPr>
        <w:t xml:space="preserve">казачьих обществ </w:t>
      </w:r>
    </w:p>
    <w:p w:rsidR="00791DBA" w:rsidRPr="006D3A9C" w:rsidRDefault="00791DBA" w:rsidP="00791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1. Настоящее Положение определяет перечень документов, необходимых для согласования и утверждения </w:t>
      </w:r>
      <w:r w:rsidRPr="00BC2803">
        <w:rPr>
          <w:rFonts w:ascii="Times New Roman" w:hAnsi="Times New Roman" w:cs="Times New Roman"/>
          <w:sz w:val="28"/>
          <w:szCs w:val="28"/>
        </w:rPr>
        <w:t>уставов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80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хуторских, станичных</w:t>
      </w:r>
      <w:r>
        <w:rPr>
          <w:rFonts w:ascii="Times New Roman" w:hAnsi="Times New Roman" w:cs="Times New Roman"/>
          <w:sz w:val="28"/>
          <w:szCs w:val="28"/>
        </w:rPr>
        <w:t xml:space="preserve"> казачьих обществ, создаваемых (действующих)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Гиагнтовского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района,</w:t>
      </w:r>
      <w:r w:rsidRPr="006D3A9C">
        <w:rPr>
          <w:rFonts w:ascii="Times New Roman" w:hAnsi="Times New Roman" w:cs="Times New Roman"/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этих уставов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2. Уставы хуторских, станичных казачьих обществ, создаваемых (действующих) на </w:t>
      </w:r>
      <w:r w:rsidRPr="009075E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9075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6D3A9C">
        <w:rPr>
          <w:rFonts w:ascii="Times New Roman" w:hAnsi="Times New Roman" w:cs="Times New Roman"/>
          <w:sz w:val="28"/>
          <w:szCs w:val="28"/>
        </w:rPr>
        <w:t xml:space="preserve"> района, согласовываются с атаманом районного либо окружного (</w:t>
      </w:r>
      <w:proofErr w:type="spellStart"/>
      <w:r w:rsidRPr="006D3A9C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6D3A9C">
        <w:rPr>
          <w:rFonts w:ascii="Times New Roman" w:hAnsi="Times New Roman" w:cs="Times New Roman"/>
          <w:sz w:val="28"/>
          <w:szCs w:val="28"/>
        </w:rPr>
        <w:t>) казачьего общества (если районное либо окружное (</w:t>
      </w:r>
      <w:proofErr w:type="spellStart"/>
      <w:proofErr w:type="gramStart"/>
      <w:r w:rsidRPr="006D3A9C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Pr="006D3A9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D3A9C">
        <w:rPr>
          <w:rFonts w:ascii="Times New Roman" w:hAnsi="Times New Roman" w:cs="Times New Roman"/>
          <w:sz w:val="28"/>
          <w:szCs w:val="28"/>
        </w:rPr>
        <w:t xml:space="preserve">казачье общество осуществляет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6D3A9C">
        <w:rPr>
          <w:rFonts w:ascii="Times New Roman" w:hAnsi="Times New Roman" w:cs="Times New Roman"/>
          <w:sz w:val="28"/>
          <w:szCs w:val="28"/>
        </w:rPr>
        <w:t>, на которой создаются (действуют) названные казачьи общества).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3. </w:t>
      </w:r>
      <w:proofErr w:type="gramStart"/>
      <w:r w:rsidRPr="006D3A9C">
        <w:rPr>
          <w:rFonts w:ascii="Times New Roman" w:hAnsi="Times New Roman" w:cs="Times New Roman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</w:t>
      </w:r>
      <w:r>
        <w:rPr>
          <w:rFonts w:ascii="Times New Roman" w:hAnsi="Times New Roman" w:cs="Times New Roman"/>
          <w:sz w:val="28"/>
          <w:szCs w:val="28"/>
        </w:rPr>
        <w:t>Гигантовского  сельского поселения и других  поселений, входящих в состав</w:t>
      </w:r>
      <w:r w:rsidRPr="006D3A9C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Pr="00BC2803">
        <w:rPr>
          <w:rFonts w:ascii="Roboto" w:hAnsi="Roboto"/>
          <w:color w:val="020B2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Сальский</w:t>
      </w:r>
      <w:r w:rsidRPr="006D3A9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C2803">
        <w:rPr>
          <w:rFonts w:ascii="Roboto" w:hAnsi="Roboto"/>
          <w:color w:val="020B22"/>
          <w:sz w:val="28"/>
          <w:szCs w:val="28"/>
          <w:shd w:val="clear" w:color="auto" w:fill="FFFFFF"/>
        </w:rPr>
        <w:t>»</w:t>
      </w:r>
      <w:r w:rsidRPr="006D3A9C">
        <w:rPr>
          <w:rFonts w:ascii="Times New Roman" w:hAnsi="Times New Roman" w:cs="Times New Roman"/>
          <w:sz w:val="28"/>
          <w:szCs w:val="28"/>
        </w:rPr>
        <w:t>, согласовываются с глав</w:t>
      </w:r>
      <w:r>
        <w:rPr>
          <w:rFonts w:ascii="Times New Roman" w:hAnsi="Times New Roman" w:cs="Times New Roman"/>
          <w:sz w:val="28"/>
          <w:szCs w:val="28"/>
        </w:rPr>
        <w:t>ой Администрации Гигантовского  сельского поселения Сальского района и главами</w:t>
      </w:r>
      <w:r w:rsidRPr="006D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Pr="006D3A9C">
        <w:rPr>
          <w:rFonts w:ascii="Times New Roman" w:hAnsi="Times New Roman" w:cs="Times New Roman"/>
          <w:sz w:val="28"/>
          <w:szCs w:val="28"/>
        </w:rPr>
        <w:t>соответствующих поселений, а также с атаманом районного либо окружного (</w:t>
      </w:r>
      <w:proofErr w:type="spellStart"/>
      <w:r w:rsidRPr="006D3A9C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6D3A9C">
        <w:rPr>
          <w:rFonts w:ascii="Times New Roman" w:hAnsi="Times New Roman" w:cs="Times New Roman"/>
          <w:sz w:val="28"/>
          <w:szCs w:val="28"/>
        </w:rPr>
        <w:t>) казачьего общества (если районное либо окружное (</w:t>
      </w:r>
      <w:proofErr w:type="spellStart"/>
      <w:r w:rsidRPr="006D3A9C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Pr="006D3A9C">
        <w:rPr>
          <w:rFonts w:ascii="Times New Roman" w:hAnsi="Times New Roman" w:cs="Times New Roman"/>
          <w:sz w:val="28"/>
          <w:szCs w:val="28"/>
        </w:rPr>
        <w:t xml:space="preserve">) казачье общество осуществляет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D3A9C">
        <w:rPr>
          <w:rFonts w:ascii="Times New Roman" w:hAnsi="Times New Roman" w:cs="Times New Roman"/>
          <w:sz w:val="28"/>
          <w:szCs w:val="28"/>
        </w:rPr>
        <w:t>, на которой создаются (действуют) названные казачьи общества.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4. Согласование уставов казачьих обществ осуществляется после: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- принятия учредительным собранием (кругом, сбором) решения об учреждении казачьего общества;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lastRenderedPageBreak/>
        <w:tab/>
        <w:t>- принятия высшим органом управления казачьего общества решения об утверждении устава этого казачьего общества.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и 3 настоящего Положения, представление о согласовании устава казачьего общества. К представлению прилагаются: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устав казачьего общества в новой редакции.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6. </w:t>
      </w:r>
      <w:proofErr w:type="gramStart"/>
      <w:r w:rsidRPr="006D3A9C">
        <w:rPr>
          <w:rFonts w:ascii="Times New Roman" w:hAnsi="Times New Roman" w:cs="Times New Roman"/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и 3 настоящего Положения, представление о согласовании устава казачьего общества.</w:t>
      </w:r>
      <w:proofErr w:type="gramEnd"/>
      <w:r w:rsidRPr="006D3A9C">
        <w:rPr>
          <w:rFonts w:ascii="Times New Roman" w:hAnsi="Times New Roman" w:cs="Times New Roman"/>
          <w:sz w:val="28"/>
          <w:szCs w:val="28"/>
        </w:rPr>
        <w:t xml:space="preserve"> К представлению прилагается: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устав казачьего общества.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lastRenderedPageBreak/>
        <w:tab/>
        <w:t>7.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и 3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9. 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и 3 настоящего Положения, в течение 14 календарных дней со дня поступления указанных документов.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10. По истечении срока, установленного пунктом 9 настоящего Положения, принимается решение о согласовании либо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6D3A9C">
        <w:rPr>
          <w:rFonts w:ascii="Times New Roman" w:hAnsi="Times New Roman" w:cs="Times New Roman"/>
          <w:sz w:val="28"/>
          <w:szCs w:val="28"/>
        </w:rPr>
        <w:t>отказе в согласовании устава казачьего общества. О приятом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 Согласование</w:t>
      </w:r>
      <w:r w:rsidRPr="006D3A9C">
        <w:rPr>
          <w:rFonts w:ascii="Times New Roman" w:hAnsi="Times New Roman" w:cs="Times New Roman"/>
          <w:sz w:val="28"/>
          <w:szCs w:val="28"/>
        </w:rPr>
        <w:t xml:space="preserve"> устава казачьего общества оформляется служебным письмом, подписанным непосредственно должностными лицами, названными в пунктах 2 и 3 настоящего Положения.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13. Основаниями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A9C">
        <w:rPr>
          <w:rFonts w:ascii="Times New Roman" w:hAnsi="Times New Roman" w:cs="Times New Roman"/>
          <w:sz w:val="28"/>
          <w:szCs w:val="28"/>
        </w:rPr>
        <w:t>в согласовании устава действующего казачьего общества являются: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lastRenderedPageBreak/>
        <w:tab/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791DBA" w:rsidRDefault="00791DBA" w:rsidP="00791DB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6D3A9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6D3A9C">
        <w:rPr>
          <w:sz w:val="28"/>
          <w:szCs w:val="28"/>
        </w:rPr>
        <w:t>в) наличие в представленных документах недостоверных или неполных сведений.</w:t>
      </w:r>
      <w:r w:rsidRPr="009C1191">
        <w:rPr>
          <w:color w:val="2D2D2D"/>
          <w:spacing w:val="2"/>
          <w:sz w:val="21"/>
          <w:szCs w:val="21"/>
        </w:rPr>
        <w:t xml:space="preserve"> 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14. Основаниями для отказа в согласовании устава создаваемого казачьего общества являются: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3A9C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  <w:proofErr w:type="gramEnd"/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порядка и сроку представления;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15. Отказ в согласовании устава казачьего общества не является препятствием для повторного направления должностным лицам, названным в пунктах 2 и 3 настоящего Положения,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</w:t>
      </w:r>
      <w:r>
        <w:rPr>
          <w:rFonts w:ascii="Times New Roman" w:hAnsi="Times New Roman" w:cs="Times New Roman"/>
          <w:sz w:val="28"/>
          <w:szCs w:val="28"/>
        </w:rPr>
        <w:t>ляется в порядке, предусмотренно</w:t>
      </w:r>
      <w:r w:rsidRPr="006D3A9C">
        <w:rPr>
          <w:rFonts w:ascii="Times New Roman" w:hAnsi="Times New Roman" w:cs="Times New Roman"/>
          <w:sz w:val="28"/>
          <w:szCs w:val="28"/>
        </w:rPr>
        <w:t>м пунктами 7 – 14 настоящего Положения.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791DBA" w:rsidRPr="006D3A9C" w:rsidRDefault="00791DBA" w:rsidP="00791DB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</w:t>
      </w:r>
      <w:r w:rsidRPr="006D3A9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6D3A9C">
        <w:rPr>
          <w:sz w:val="28"/>
          <w:szCs w:val="28"/>
        </w:rPr>
        <w:t xml:space="preserve">16. Уставы хуторских, станичных казачьих обществ, создаваемых (действующих) на </w:t>
      </w:r>
      <w:r w:rsidRPr="009075E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Гигантовского </w:t>
      </w:r>
      <w:r w:rsidRPr="009075E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Pr="009075E8">
        <w:rPr>
          <w:sz w:val="28"/>
          <w:szCs w:val="28"/>
        </w:rPr>
        <w:t xml:space="preserve"> района, утверждаются главой </w:t>
      </w:r>
      <w:r>
        <w:rPr>
          <w:sz w:val="28"/>
          <w:szCs w:val="28"/>
        </w:rPr>
        <w:t xml:space="preserve">Администрации Гигантовского </w:t>
      </w:r>
      <w:r w:rsidRPr="006D3A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Pr="006D3A9C">
        <w:rPr>
          <w:sz w:val="28"/>
          <w:szCs w:val="28"/>
        </w:rPr>
        <w:t xml:space="preserve"> района.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 xml:space="preserve"> </w:t>
      </w:r>
      <w:r w:rsidRPr="006D3A9C">
        <w:rPr>
          <w:rFonts w:ascii="Times New Roman" w:hAnsi="Times New Roman" w:cs="Times New Roman"/>
          <w:sz w:val="28"/>
          <w:szCs w:val="28"/>
        </w:rPr>
        <w:tab/>
        <w:t>17. Утверждение уставов казачьих обществ осуществляется после их согласования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A9C">
        <w:rPr>
          <w:rFonts w:ascii="Times New Roman" w:hAnsi="Times New Roman" w:cs="Times New Roman"/>
          <w:sz w:val="28"/>
          <w:szCs w:val="28"/>
        </w:rPr>
        <w:t>, названным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A9C">
        <w:rPr>
          <w:rFonts w:ascii="Times New Roman" w:hAnsi="Times New Roman" w:cs="Times New Roman"/>
          <w:sz w:val="28"/>
          <w:szCs w:val="28"/>
        </w:rPr>
        <w:t xml:space="preserve"> 2 настоящего Положения.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lastRenderedPageBreak/>
        <w:tab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 w:cs="Times New Roman"/>
          <w:sz w:val="28"/>
          <w:szCs w:val="28"/>
        </w:rPr>
        <w:t>Главе Администрации Гигантовского 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копия протокола заседания высшего органа управления казачьего общества, содержащего решения об утверждении у</w:t>
      </w:r>
      <w:r>
        <w:rPr>
          <w:rFonts w:ascii="Times New Roman" w:hAnsi="Times New Roman" w:cs="Times New Roman"/>
          <w:sz w:val="28"/>
          <w:szCs w:val="28"/>
        </w:rPr>
        <w:t>става этого казачьего общества;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A9C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ьма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о согласовании устава казачьего общества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A9C">
        <w:rPr>
          <w:rFonts w:ascii="Times New Roman" w:hAnsi="Times New Roman" w:cs="Times New Roman"/>
          <w:sz w:val="28"/>
          <w:szCs w:val="28"/>
        </w:rPr>
        <w:t>, названным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A9C">
        <w:rPr>
          <w:rFonts w:ascii="Times New Roman" w:hAnsi="Times New Roman" w:cs="Times New Roman"/>
          <w:sz w:val="28"/>
          <w:szCs w:val="28"/>
        </w:rPr>
        <w:t xml:space="preserve"> 2 настоящего Положения;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 w:cs="Times New Roman"/>
          <w:sz w:val="28"/>
          <w:szCs w:val="28"/>
        </w:rPr>
        <w:t>Главе Администрации Гигантовского 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представление об утверждении устава казачьего общества. К представлению прилагается: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копия письма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о согласовании устава казачьего общества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A9C">
        <w:rPr>
          <w:rFonts w:ascii="Times New Roman" w:hAnsi="Times New Roman" w:cs="Times New Roman"/>
          <w:sz w:val="28"/>
          <w:szCs w:val="28"/>
        </w:rPr>
        <w:t>, названным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A9C">
        <w:rPr>
          <w:rFonts w:ascii="Times New Roman" w:hAnsi="Times New Roman" w:cs="Times New Roman"/>
          <w:sz w:val="28"/>
          <w:szCs w:val="28"/>
        </w:rPr>
        <w:t xml:space="preserve"> 2 настоящего Положения;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3A9C">
        <w:rPr>
          <w:rFonts w:ascii="Times New Roman" w:hAnsi="Times New Roman" w:cs="Times New Roman"/>
          <w:sz w:val="28"/>
          <w:szCs w:val="28"/>
        </w:rPr>
        <w:t>. Указанные в пунктах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</w:t>
      </w:r>
      <w:proofErr w:type="gramStart"/>
      <w:r w:rsidRPr="006D3A9C">
        <w:rPr>
          <w:rFonts w:ascii="Times New Roman" w:hAnsi="Times New Roman" w:cs="Times New Roman"/>
          <w:sz w:val="28"/>
          <w:szCs w:val="28"/>
        </w:rPr>
        <w:t xml:space="preserve">Документы (их копии), за исключением документов в электронным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 </w:t>
      </w:r>
      <w:proofErr w:type="gramEnd"/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3A9C">
        <w:rPr>
          <w:rFonts w:ascii="Times New Roman" w:hAnsi="Times New Roman" w:cs="Times New Roman"/>
          <w:sz w:val="28"/>
          <w:szCs w:val="28"/>
        </w:rPr>
        <w:t xml:space="preserve">. Рассмотрение представленных для утверждения устава казачьего общества документов и принятие по ним решения производится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Гигантовского 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>, в течение 30 календарных дней со дня поступления указанных документов.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3A9C">
        <w:rPr>
          <w:rFonts w:ascii="Times New Roman" w:hAnsi="Times New Roman" w:cs="Times New Roman"/>
          <w:sz w:val="28"/>
          <w:szCs w:val="28"/>
        </w:rPr>
        <w:t>. По истечении срока, указанного в пункте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об утверждении либо отказе в утверждении устава казачьего общества. О принятом решении </w:t>
      </w:r>
      <w:r>
        <w:rPr>
          <w:rFonts w:ascii="Times New Roman" w:hAnsi="Times New Roman" w:cs="Times New Roman"/>
          <w:sz w:val="28"/>
          <w:szCs w:val="28"/>
        </w:rPr>
        <w:t>Глава Администрации Гигантовского 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уведомляет атамана казачьего общества либо уполномоченное лицо в письменной форме.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A9C">
        <w:rPr>
          <w:rFonts w:ascii="Times New Roman" w:hAnsi="Times New Roman" w:cs="Times New Roman"/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A9C">
        <w:rPr>
          <w:rFonts w:ascii="Times New Roman" w:hAnsi="Times New Roman" w:cs="Times New Roman"/>
          <w:sz w:val="28"/>
          <w:szCs w:val="28"/>
        </w:rPr>
        <w:t xml:space="preserve">. Утверждение устава казачьего общества 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 Гигантовского 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. Копия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 Гигантовского  сельского поселения Сальского район</w:t>
      </w:r>
      <w:r w:rsidRPr="006D3A9C">
        <w:rPr>
          <w:rFonts w:ascii="Times New Roman" w:hAnsi="Times New Roman" w:cs="Times New Roman"/>
          <w:sz w:val="28"/>
          <w:szCs w:val="28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91DBA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</w:t>
      </w:r>
      <w:r w:rsidRPr="009C1191">
        <w:rPr>
          <w:rFonts w:ascii="Times New Roman" w:hAnsi="Times New Roman" w:cs="Times New Roman"/>
          <w:sz w:val="28"/>
          <w:szCs w:val="28"/>
        </w:rPr>
        <w:t> </w:t>
      </w:r>
      <w:r w:rsidRPr="009C1191">
        <w:rPr>
          <w:rFonts w:ascii="Roboto" w:hAnsi="Roboto"/>
          <w:color w:val="020B22"/>
          <w:sz w:val="28"/>
          <w:szCs w:val="28"/>
          <w:shd w:val="clear" w:color="auto" w:fill="FFFFFF"/>
        </w:rPr>
        <w:t>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 взаимодействию с казачьими обществами.</w:t>
      </w:r>
      <w:r w:rsidRPr="006D3A9C">
        <w:rPr>
          <w:rFonts w:ascii="Times New Roman" w:hAnsi="Times New Roman" w:cs="Times New Roman"/>
          <w:sz w:val="28"/>
          <w:szCs w:val="28"/>
        </w:rPr>
        <w:tab/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A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3A9C">
        <w:rPr>
          <w:rFonts w:ascii="Times New Roman" w:hAnsi="Times New Roman" w:cs="Times New Roman"/>
          <w:sz w:val="28"/>
          <w:szCs w:val="28"/>
        </w:rPr>
        <w:t>. Основаниями для отказа в утверждении устава действующего казачьего общества являются: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кодексом органа управления казачьего общества, установленных Гражданским кодексом Российской Федерации и иными </w:t>
      </w:r>
      <w:r w:rsidRPr="006D3A9C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в сфере деятельности некоммерческих организаций, а также уставом казачьего общества;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3A9C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б) непредставление или представление неполного комплекта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наличия в представленных документах недостоверных или неполных сведений.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. Отказ в утверждении устава казачьего общества не является препятствием для повторного направления </w:t>
      </w:r>
      <w:r>
        <w:rPr>
          <w:rFonts w:ascii="Times New Roman" w:hAnsi="Times New Roman" w:cs="Times New Roman"/>
          <w:sz w:val="28"/>
          <w:szCs w:val="28"/>
        </w:rPr>
        <w:t>Главе Администрации Гигантовского 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Повторное представление об утверждении устава казачьего общества и документов,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3A9C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91DBA" w:rsidRPr="006D3A9C" w:rsidRDefault="00791DBA" w:rsidP="00791DBA">
      <w:pPr>
        <w:jc w:val="both"/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Предельное количество повторных направлений представления об утверждении устава казачьего общества и документов,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не ограничено.</w:t>
      </w:r>
    </w:p>
    <w:p w:rsidR="003F0ABC" w:rsidRPr="000635D8" w:rsidRDefault="003F0ABC" w:rsidP="00791DBA">
      <w:pPr>
        <w:jc w:val="both"/>
        <w:outlineLvl w:val="0"/>
        <w:rPr>
          <w:sz w:val="28"/>
          <w:szCs w:val="28"/>
        </w:rPr>
      </w:pPr>
    </w:p>
    <w:sectPr w:rsidR="003F0ABC" w:rsidRPr="000635D8" w:rsidSect="003A06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43"/>
    <w:rsid w:val="00015B75"/>
    <w:rsid w:val="00020A72"/>
    <w:rsid w:val="0003748C"/>
    <w:rsid w:val="00044570"/>
    <w:rsid w:val="00044C54"/>
    <w:rsid w:val="000635D8"/>
    <w:rsid w:val="00082BB9"/>
    <w:rsid w:val="00122616"/>
    <w:rsid w:val="00153CFF"/>
    <w:rsid w:val="001546B4"/>
    <w:rsid w:val="001D165E"/>
    <w:rsid w:val="002116E2"/>
    <w:rsid w:val="00220C3A"/>
    <w:rsid w:val="00261B76"/>
    <w:rsid w:val="003067CE"/>
    <w:rsid w:val="00314762"/>
    <w:rsid w:val="0034091E"/>
    <w:rsid w:val="003A0691"/>
    <w:rsid w:val="003F0ABC"/>
    <w:rsid w:val="004921CD"/>
    <w:rsid w:val="004C1537"/>
    <w:rsid w:val="004D1550"/>
    <w:rsid w:val="005004E6"/>
    <w:rsid w:val="00501A82"/>
    <w:rsid w:val="00523BC0"/>
    <w:rsid w:val="0053241E"/>
    <w:rsid w:val="0053553F"/>
    <w:rsid w:val="005D1A20"/>
    <w:rsid w:val="005D31E3"/>
    <w:rsid w:val="005D5ED7"/>
    <w:rsid w:val="0061340C"/>
    <w:rsid w:val="00637260"/>
    <w:rsid w:val="00683BF5"/>
    <w:rsid w:val="006B79C6"/>
    <w:rsid w:val="00767F9A"/>
    <w:rsid w:val="00791DBA"/>
    <w:rsid w:val="007D2160"/>
    <w:rsid w:val="00857ECA"/>
    <w:rsid w:val="00893E76"/>
    <w:rsid w:val="008E2230"/>
    <w:rsid w:val="008F416B"/>
    <w:rsid w:val="0090314A"/>
    <w:rsid w:val="00921656"/>
    <w:rsid w:val="009242D8"/>
    <w:rsid w:val="0099296D"/>
    <w:rsid w:val="00A314FF"/>
    <w:rsid w:val="00A74E68"/>
    <w:rsid w:val="00A7640B"/>
    <w:rsid w:val="00A9700B"/>
    <w:rsid w:val="00AD126D"/>
    <w:rsid w:val="00B27372"/>
    <w:rsid w:val="00B5187C"/>
    <w:rsid w:val="00B51D46"/>
    <w:rsid w:val="00B61F82"/>
    <w:rsid w:val="00B65143"/>
    <w:rsid w:val="00B93EC3"/>
    <w:rsid w:val="00BB773C"/>
    <w:rsid w:val="00BC3560"/>
    <w:rsid w:val="00C960C1"/>
    <w:rsid w:val="00CC1FD1"/>
    <w:rsid w:val="00CD46D6"/>
    <w:rsid w:val="00CF4246"/>
    <w:rsid w:val="00D55002"/>
    <w:rsid w:val="00E0532E"/>
    <w:rsid w:val="00E077B4"/>
    <w:rsid w:val="00E148AD"/>
    <w:rsid w:val="00E41BBF"/>
    <w:rsid w:val="00E61E07"/>
    <w:rsid w:val="00E75392"/>
    <w:rsid w:val="00F12743"/>
    <w:rsid w:val="00F35D2C"/>
    <w:rsid w:val="00F75194"/>
    <w:rsid w:val="00FC2E37"/>
    <w:rsid w:val="00FD308A"/>
    <w:rsid w:val="00FF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D"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CC1F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B27372"/>
    <w:rPr>
      <w:b/>
      <w:bCs/>
    </w:rPr>
  </w:style>
  <w:style w:type="paragraph" w:customStyle="1" w:styleId="formattext">
    <w:name w:val="formattext"/>
    <w:basedOn w:val="a"/>
    <w:rsid w:val="0079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5</cp:revision>
  <cp:lastPrinted>2020-12-01T10:39:00Z</cp:lastPrinted>
  <dcterms:created xsi:type="dcterms:W3CDTF">2020-11-24T11:23:00Z</dcterms:created>
  <dcterms:modified xsi:type="dcterms:W3CDTF">2020-12-01T10:54:00Z</dcterms:modified>
</cp:coreProperties>
</file>