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2" w:rsidRPr="005C19C3" w:rsidRDefault="00E23632" w:rsidP="00E23632">
      <w:pPr>
        <w:pStyle w:val="a8"/>
        <w:jc w:val="center"/>
      </w:pPr>
      <w:r w:rsidRPr="005C19C3">
        <w:t>РОССИЙСКАЯ ФЕДЕРЕЦИЯ</w:t>
      </w:r>
    </w:p>
    <w:p w:rsidR="00E23632" w:rsidRPr="005C19C3" w:rsidRDefault="00E23632" w:rsidP="00E23632">
      <w:pPr>
        <w:pStyle w:val="a8"/>
        <w:jc w:val="center"/>
      </w:pPr>
      <w:r w:rsidRPr="005C19C3">
        <w:t>РОСТОВСКАЯ ОБЛАСТЬ</w:t>
      </w:r>
    </w:p>
    <w:p w:rsidR="00E23632" w:rsidRPr="005C19C3" w:rsidRDefault="00E23632" w:rsidP="00E23632">
      <w:pPr>
        <w:pStyle w:val="a8"/>
        <w:jc w:val="center"/>
      </w:pPr>
      <w:r w:rsidRPr="005C19C3">
        <w:t>ГИГАНТОВСКОЕ СЕЛЬСКОЕ ПОСЕЛЕНИЕ</w:t>
      </w:r>
    </w:p>
    <w:p w:rsidR="00E23632" w:rsidRPr="005C19C3" w:rsidRDefault="00E23632" w:rsidP="00E23632">
      <w:pPr>
        <w:pStyle w:val="a8"/>
        <w:jc w:val="center"/>
      </w:pPr>
    </w:p>
    <w:p w:rsidR="00E23632" w:rsidRPr="005C19C3" w:rsidRDefault="00E23632" w:rsidP="00E23632">
      <w:pPr>
        <w:pStyle w:val="a8"/>
        <w:jc w:val="center"/>
      </w:pPr>
      <w:r w:rsidRPr="005C19C3">
        <w:t>СОБРАНИЕ ДЕПУТАТОВ</w:t>
      </w:r>
    </w:p>
    <w:p w:rsidR="00E23632" w:rsidRPr="001827FA" w:rsidRDefault="00E23632" w:rsidP="00E23632">
      <w:pPr>
        <w:pStyle w:val="a8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E23632" w:rsidRPr="001827FA" w:rsidRDefault="005E4454" w:rsidP="00E23632">
      <w:pPr>
        <w:pStyle w:val="a8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E23632" w:rsidRPr="001827FA" w:rsidRDefault="00E23632" w:rsidP="00E23632">
      <w:pPr>
        <w:pStyle w:val="a8"/>
        <w:jc w:val="center"/>
      </w:pPr>
    </w:p>
    <w:p w:rsidR="00E23632" w:rsidRPr="00E6023D" w:rsidRDefault="00E23632" w:rsidP="00E23632">
      <w:pPr>
        <w:pStyle w:val="a8"/>
        <w:jc w:val="center"/>
        <w:rPr>
          <w:b/>
        </w:rPr>
      </w:pPr>
      <w:r w:rsidRPr="00E6023D">
        <w:rPr>
          <w:b/>
        </w:rPr>
        <w:t xml:space="preserve"> </w:t>
      </w:r>
      <w:r w:rsidR="00B52D41">
        <w:rPr>
          <w:b/>
        </w:rPr>
        <w:t xml:space="preserve">ПРОЕКТ </w:t>
      </w:r>
      <w:r w:rsidRPr="00E6023D">
        <w:rPr>
          <w:b/>
        </w:rPr>
        <w:t>РЕШЕНИ</w:t>
      </w:r>
      <w:r w:rsidR="00B52D41">
        <w:rPr>
          <w:b/>
        </w:rPr>
        <w:t>Я</w:t>
      </w:r>
    </w:p>
    <w:p w:rsidR="00E23632" w:rsidRPr="001827FA" w:rsidRDefault="00E23632" w:rsidP="00E23632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 контроле в сфере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благоустройства на территории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sz w:val="24"/>
          <w:szCs w:val="24"/>
        </w:rPr>
      </w:pPr>
      <w:r w:rsidRPr="00117685">
        <w:rPr>
          <w:rFonts w:ascii="Times New Roman" w:hAnsi="Times New Roman"/>
          <w:bCs/>
          <w:color w:val="000000"/>
          <w:sz w:val="24"/>
          <w:szCs w:val="24"/>
        </w:rPr>
        <w:t xml:space="preserve">Гигантовского </w:t>
      </w: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E23632" w:rsidRPr="00117685" w:rsidRDefault="00E23632" w:rsidP="00E23632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23632" w:rsidRPr="00117685" w:rsidRDefault="00E23632" w:rsidP="00E2363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176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117685">
        <w:rPr>
          <w:rFonts w:ascii="Times New Roman" w:hAnsi="Times New Roman"/>
          <w:sz w:val="24"/>
          <w:szCs w:val="24"/>
        </w:rPr>
        <w:t>Гигантовское</w:t>
      </w:r>
      <w:r w:rsidRPr="00117685">
        <w:rPr>
          <w:rFonts w:ascii="Times New Roman" w:hAnsi="Times New Roman" w:cs="Times New Roman"/>
          <w:sz w:val="24"/>
          <w:szCs w:val="24"/>
        </w:rPr>
        <w:t xml:space="preserve"> сельское поселение» Собрания депутатов </w:t>
      </w:r>
      <w:r w:rsidRPr="00117685">
        <w:rPr>
          <w:rFonts w:ascii="Times New Roman" w:hAnsi="Times New Roman"/>
          <w:sz w:val="24"/>
          <w:szCs w:val="24"/>
        </w:rPr>
        <w:t>Гигантовское</w:t>
      </w:r>
      <w:r w:rsidRPr="001176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3632" w:rsidRPr="00117685" w:rsidRDefault="00E23632" w:rsidP="00E236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решИЛО:</w:t>
      </w:r>
    </w:p>
    <w:p w:rsidR="00E23632" w:rsidRPr="00117685" w:rsidRDefault="00E23632" w:rsidP="00E2363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23632" w:rsidRPr="00117685" w:rsidRDefault="00E23632" w:rsidP="00E2363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обнародования, но не ранее 1 января 2022 года</w:t>
      </w:r>
      <w:r w:rsidRPr="00117685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E23632" w:rsidRPr="00117685" w:rsidRDefault="00E23632" w:rsidP="00E2363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176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E23632" w:rsidRPr="00117685" w:rsidRDefault="00E23632" w:rsidP="00E23632">
      <w:pPr>
        <w:pStyle w:val="a6"/>
        <w:tabs>
          <w:tab w:val="left" w:pos="0"/>
        </w:tabs>
        <w:spacing w:after="0"/>
        <w:jc w:val="both"/>
      </w:pPr>
      <w:r w:rsidRPr="00117685">
        <w:tab/>
        <w:t xml:space="preserve">3. Разместить, настоящее решение на официальном Интернет-сайте Администрации Гигантовского сельского поселения </w:t>
      </w:r>
      <w:r w:rsidRPr="00117685">
        <w:rPr>
          <w:lang w:val="en-US"/>
        </w:rPr>
        <w:t>www</w:t>
      </w:r>
      <w:r w:rsidRPr="00117685">
        <w:t>.</w:t>
      </w:r>
      <w:r w:rsidRPr="00117685">
        <w:rPr>
          <w:lang w:val="en-US"/>
        </w:rPr>
        <w:t>gigantovskoe</w:t>
      </w:r>
      <w:r w:rsidRPr="00117685">
        <w:t>.</w:t>
      </w:r>
      <w:r w:rsidRPr="00117685">
        <w:rPr>
          <w:lang w:val="en-US"/>
        </w:rPr>
        <w:t>ru</w:t>
      </w:r>
      <w:r w:rsidRPr="00117685">
        <w:t xml:space="preserve">. </w:t>
      </w:r>
    </w:p>
    <w:p w:rsidR="00E23632" w:rsidRPr="00117685" w:rsidRDefault="00E23632" w:rsidP="00E23632">
      <w:pPr>
        <w:pStyle w:val="a6"/>
        <w:tabs>
          <w:tab w:val="left" w:pos="0"/>
        </w:tabs>
        <w:spacing w:after="0"/>
        <w:jc w:val="both"/>
        <w:rPr>
          <w:color w:val="000000"/>
        </w:rPr>
      </w:pPr>
      <w:r w:rsidRPr="00117685">
        <w:tab/>
        <w:t xml:space="preserve">4.  Контроль за выполнением настоящего решения возложить на Администрацию Гигантовского сельского поселения  и постоянную комиссию по </w:t>
      </w:r>
      <w:r>
        <w:t>благоустройству, жилищно-коммунальному хозяйству.</w:t>
      </w:r>
    </w:p>
    <w:p w:rsidR="00E23632" w:rsidRDefault="00E23632" w:rsidP="00E23632">
      <w:pPr>
        <w:pStyle w:val="a8"/>
      </w:pPr>
    </w:p>
    <w:p w:rsidR="00E23632" w:rsidRDefault="00E23632" w:rsidP="00E23632">
      <w:pPr>
        <w:pStyle w:val="a8"/>
      </w:pPr>
    </w:p>
    <w:p w:rsidR="00E23632" w:rsidRDefault="00E23632" w:rsidP="00E23632">
      <w:pPr>
        <w:pStyle w:val="a8"/>
      </w:pPr>
    </w:p>
    <w:p w:rsidR="00E23632" w:rsidRPr="00117685" w:rsidRDefault="00E23632" w:rsidP="00E23632">
      <w:pPr>
        <w:pStyle w:val="a8"/>
      </w:pPr>
      <w:r w:rsidRPr="00117685">
        <w:t>Председатель Собрания депутатов-</w:t>
      </w:r>
    </w:p>
    <w:p w:rsidR="00E23632" w:rsidRPr="00117685" w:rsidRDefault="00E23632" w:rsidP="00E23632">
      <w:pPr>
        <w:pStyle w:val="a8"/>
      </w:pPr>
      <w:r w:rsidRPr="00117685">
        <w:t xml:space="preserve">Глава Гигантовского сельского поселения                                    </w:t>
      </w:r>
      <w:r>
        <w:t xml:space="preserve">           </w:t>
      </w:r>
      <w:r w:rsidRPr="00117685">
        <w:t>А.М. Чемерисова</w:t>
      </w:r>
    </w:p>
    <w:p w:rsidR="00E23632" w:rsidRDefault="00E23632" w:rsidP="00E23632">
      <w:pPr>
        <w:pStyle w:val="a8"/>
      </w:pPr>
    </w:p>
    <w:p w:rsidR="00E23632" w:rsidRPr="001827FA" w:rsidRDefault="00E23632" w:rsidP="00E23632">
      <w:pPr>
        <w:pStyle w:val="a8"/>
      </w:pPr>
      <w:r w:rsidRPr="00827693">
        <w:t xml:space="preserve">п. </w:t>
      </w:r>
      <w:r w:rsidRPr="001827FA">
        <w:t>Гигант</w:t>
      </w:r>
    </w:p>
    <w:p w:rsidR="00E23632" w:rsidRPr="00117685" w:rsidRDefault="00E23632" w:rsidP="00E23632">
      <w:pPr>
        <w:rPr>
          <w:rFonts w:ascii="Times New Roman" w:hAnsi="Times New Roman"/>
        </w:rPr>
      </w:pPr>
      <w:r w:rsidRPr="00117685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 xml:space="preserve"> </w:t>
      </w:r>
      <w:r w:rsidRPr="00117685">
        <w:rPr>
          <w:rFonts w:ascii="Times New Roman" w:hAnsi="Times New Roman"/>
        </w:rPr>
        <w:t xml:space="preserve"> от  .11.2021</w:t>
      </w:r>
      <w:r>
        <w:rPr>
          <w:rFonts w:ascii="Times New Roman" w:hAnsi="Times New Roman"/>
        </w:rPr>
        <w:t xml:space="preserve"> г.</w:t>
      </w: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5F4916" w:rsidRDefault="00E23632" w:rsidP="00E2363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</w:t>
      </w:r>
      <w:r w:rsidRPr="005F4916">
        <w:rPr>
          <w:rFonts w:ascii="Times New Roman" w:hAnsi="Times New Roman" w:cs="Times New Roman"/>
          <w:sz w:val="24"/>
          <w:szCs w:val="24"/>
        </w:rPr>
        <w:t>ВЕРЖДЕНО</w:t>
      </w:r>
    </w:p>
    <w:p w:rsidR="00E23632" w:rsidRPr="005F4916" w:rsidRDefault="00E23632" w:rsidP="00E2363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E23632" w:rsidRPr="005F4916" w:rsidRDefault="00E23632" w:rsidP="00E2363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 xml:space="preserve"> Гигантовского  сельского поселения</w:t>
      </w:r>
    </w:p>
    <w:p w:rsidR="00E23632" w:rsidRPr="005F4916" w:rsidRDefault="00E23632" w:rsidP="00E23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bCs/>
          <w:sz w:val="24"/>
          <w:szCs w:val="24"/>
        </w:rPr>
        <w:t xml:space="preserve">от «» </w:t>
      </w:r>
      <w:r w:rsidR="00B52D41">
        <w:rPr>
          <w:rFonts w:ascii="Times New Roman" w:hAnsi="Times New Roman" w:cs="Times New Roman"/>
          <w:bCs/>
          <w:sz w:val="24"/>
          <w:szCs w:val="24"/>
        </w:rPr>
        <w:t xml:space="preserve">ноября  2021г. № </w:t>
      </w:r>
    </w:p>
    <w:p w:rsidR="00E23632" w:rsidRPr="005F4916" w:rsidRDefault="00E23632" w:rsidP="00E23632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Гигантовского</w:t>
      </w:r>
      <w:r w:rsidRPr="005F4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E23632" w:rsidRPr="005F4916" w:rsidRDefault="00E23632" w:rsidP="00E236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23632" w:rsidRPr="00117685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контроль в сфере благоустройства).</w:t>
      </w:r>
    </w:p>
    <w:p w:rsidR="00E23632" w:rsidRPr="00117685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Гигантовского сельского поселения (далее – администрация).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- специалист  по   муниципальному  хозяйству;</w:t>
      </w:r>
    </w:p>
    <w:p w:rsidR="00E23632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- специалист  по  земельным</w:t>
      </w:r>
      <w:r>
        <w:rPr>
          <w:rFonts w:ascii="Times New Roman" w:hAnsi="Times New Roman"/>
          <w:sz w:val="24"/>
          <w:szCs w:val="24"/>
        </w:rPr>
        <w:t xml:space="preserve"> и имущественным </w:t>
      </w:r>
      <w:r w:rsidRPr="005F4916">
        <w:rPr>
          <w:rFonts w:ascii="Times New Roman" w:hAnsi="Times New Roman" w:cs="Times New Roman"/>
          <w:sz w:val="24"/>
          <w:szCs w:val="24"/>
        </w:rPr>
        <w:t xml:space="preserve"> отношениям;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 по ЧС и ПБ.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применяются положения Федерального </w:t>
      </w:r>
      <w:r w:rsidRPr="005F49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F49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5F4916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23632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F4916">
        <w:rPr>
          <w:rStyle w:val="ab"/>
          <w:color w:val="000000"/>
        </w:rPr>
        <w:footnoteReference w:id="3"/>
      </w:r>
      <w:r w:rsidRPr="005F4916">
        <w:rPr>
          <w:color w:val="000000"/>
        </w:rPr>
        <w:t>;</w:t>
      </w:r>
      <w:r>
        <w:rPr>
          <w:color w:val="000000"/>
        </w:rPr>
        <w:t xml:space="preserve"> </w:t>
      </w:r>
    </w:p>
    <w:p w:rsidR="00E23632" w:rsidRPr="00102555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lastRenderedPageBreak/>
        <w:t xml:space="preserve">- по </w:t>
      </w:r>
      <w:r w:rsidRPr="005F491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выдаваемым в соответствии с порядком осуществления земляных работ, установленным нормативными правовыми актами Ростовской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3) обязательные требования по уборке территории Гигантовского сельского поселения</w:t>
      </w:r>
      <w:r>
        <w:rPr>
          <w:color w:val="000000"/>
        </w:rPr>
        <w:t xml:space="preserve"> </w:t>
      </w:r>
      <w:r w:rsidRPr="005F4916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4) обязательные требования по уборке территории Гигантовского сельского поселения</w:t>
      </w:r>
      <w:r>
        <w:rPr>
          <w:color w:val="000000"/>
        </w:rPr>
        <w:t xml:space="preserve"> </w:t>
      </w:r>
      <w:r w:rsidRPr="005F4916">
        <w:rPr>
          <w:color w:val="000000"/>
        </w:rPr>
        <w:t xml:space="preserve">в летний период, включая обязательные требования по </w:t>
      </w:r>
      <w:r w:rsidRPr="005F491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5) дополнительные обязательные требования </w:t>
      </w:r>
      <w:r w:rsidRPr="005F4916">
        <w:rPr>
          <w:color w:val="000000"/>
          <w:shd w:val="clear" w:color="auto" w:fill="FFFFFF"/>
        </w:rPr>
        <w:t>пожарной безопасности</w:t>
      </w:r>
      <w:r w:rsidRPr="005F4916">
        <w:rPr>
          <w:color w:val="000000"/>
        </w:rPr>
        <w:t xml:space="preserve"> в </w:t>
      </w:r>
      <w:r w:rsidRPr="005F491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bCs/>
          <w:color w:val="000000"/>
        </w:rPr>
        <w:lastRenderedPageBreak/>
        <w:t xml:space="preserve">6) </w:t>
      </w:r>
      <w:r w:rsidRPr="005F4916">
        <w:rPr>
          <w:color w:val="000000"/>
        </w:rPr>
        <w:t xml:space="preserve">обязательные требования по </w:t>
      </w:r>
      <w:r w:rsidRPr="005F491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5F4916">
        <w:rPr>
          <w:rStyle w:val="ab"/>
          <w:color w:val="000000"/>
        </w:rPr>
        <w:footnoteReference w:id="5"/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rFonts w:eastAsia="Calibri"/>
          <w:bCs/>
          <w:color w:val="000000"/>
          <w:lang w:eastAsia="en-US"/>
        </w:rPr>
        <w:t xml:space="preserve">8) </w:t>
      </w:r>
      <w:r w:rsidRPr="005F4916">
        <w:rPr>
          <w:color w:val="000000"/>
        </w:rPr>
        <w:t>обязательные требования по</w:t>
      </w:r>
      <w:r>
        <w:rPr>
          <w:color w:val="000000"/>
        </w:rPr>
        <w:t xml:space="preserve"> </w:t>
      </w:r>
      <w:r w:rsidRPr="005F4916">
        <w:rPr>
          <w:color w:val="000000"/>
        </w:rPr>
        <w:t>складированию твердых коммунальных отходов;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9) обязательные требования по </w:t>
      </w:r>
      <w:r w:rsidRPr="005F4916">
        <w:rPr>
          <w:bCs/>
          <w:color w:val="000000"/>
        </w:rPr>
        <w:t>выгулу животных</w:t>
      </w:r>
      <w:r w:rsidRPr="005F4916">
        <w:rPr>
          <w:color w:val="000000"/>
        </w:rPr>
        <w:t xml:space="preserve"> и требования о недопустимости </w:t>
      </w:r>
      <w:r w:rsidRPr="005F491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детские и спортивные площадки;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Гигантовского сельского поселения для принятия решения о проведении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9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–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официальный сайт администрации) в специальном разделе, посвященном контрольной деятельности (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 Гигантовского сельского поселения на собраниях и конференциях граждан об обязательных требованиях, предъявляемых к объектам контроля.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Гигантовского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Гигантовского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собраниях и конференциях граждан.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Гигантовского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Осуществление контрольных мероприятий и контрольных действий</w:t>
      </w: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Гигантовского сельского поселения</w:t>
      </w:r>
      <w:r w:rsidRPr="005F49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7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сроки их представления установлены утвержденным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10"/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5F491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Ростовской области, органами местного самоуправления, правоохранительными органами, организациями и гражданами.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5F4916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1"/>
      </w: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личном приеме главы Администрации Гигантовского сельского поселения с предварительным информированием главы Администрации Гигантовского сельского поселения о наличии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Администрации Гигантовского сельского поселения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12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Гигантовского сельского поселения не более чем на 20 рабочих дней.</w:t>
      </w: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E23632" w:rsidRPr="005F4916" w:rsidRDefault="00E23632" w:rsidP="00E2363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Гигантовского сельского поселения.</w:t>
      </w:r>
    </w:p>
    <w:p w:rsidR="00E23632" w:rsidRPr="005F4916" w:rsidRDefault="00E23632" w:rsidP="00E2363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23632" w:rsidRPr="005F4916" w:rsidRDefault="00E23632" w:rsidP="00E2363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E23632" w:rsidRPr="005F4916" w:rsidRDefault="00E23632" w:rsidP="00E2363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E23632" w:rsidRPr="005F4916" w:rsidRDefault="00E23632" w:rsidP="00E23632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Положение о муниципальном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контроле в сфере благоустройства</w:t>
      </w:r>
      <w:r>
        <w:rPr>
          <w:rFonts w:ascii="Times New Roman" w:hAnsi="Times New Roman" w:cs="Times New Roman"/>
          <w:b w:val="0"/>
          <w:bCs/>
          <w:color w:val="000000"/>
          <w:sz w:val="20"/>
        </w:rPr>
        <w:t xml:space="preserve">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(далее – Положение) подготовлено в соответствии с </w:t>
      </w:r>
      <w:r w:rsidRPr="00FF616D">
        <w:rPr>
          <w:rFonts w:ascii="Times New Roman" w:hAnsi="Times New Roman" w:cs="Times New Roman"/>
          <w:b w:val="0"/>
          <w:color w:val="000000"/>
          <w:sz w:val="20"/>
        </w:rPr>
        <w:t>пунктом 19 части 1 статьи 14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муниципального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контроля в сфере благоустройства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, принятие правового акта, утверждающего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>положение о виде муниципального контроля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lastRenderedPageBreak/>
        <w:t xml:space="preserve">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а</w:t>
      </w:r>
      <w:r w:rsidRPr="00FF616D">
        <w:rPr>
          <w:rFonts w:ascii="Times New Roman" w:hAnsi="Times New Roman" w:cs="Times New Roman"/>
          <w:b w:val="0"/>
          <w:color w:val="000000"/>
          <w:sz w:val="20"/>
        </w:rPr>
        <w:t xml:space="preserve"> регулирования правил благоустройства территории, в том числе с учетом требований статьи 45.1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1) информирование;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2) обобщение правоприменительной практики;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3) объявление предостережений;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4) консультирование;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5) профилактический визит.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информирование и консультирование в устной форме на собраниях и конференциях граждан.</w:t>
      </w: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16B3B" w:rsidRDefault="00416B3B"/>
    <w:sectPr w:rsidR="00416B3B" w:rsidSect="00117685">
      <w:headerReference w:type="default" r:id="rId11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51" w:rsidRDefault="00F46A51" w:rsidP="00E23632">
      <w:pPr>
        <w:spacing w:after="0" w:line="240" w:lineRule="auto"/>
      </w:pPr>
      <w:r>
        <w:separator/>
      </w:r>
    </w:p>
  </w:endnote>
  <w:endnote w:type="continuationSeparator" w:id="1">
    <w:p w:rsidR="00F46A51" w:rsidRDefault="00F46A51" w:rsidP="00E2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51" w:rsidRDefault="00F46A51" w:rsidP="00E23632">
      <w:pPr>
        <w:spacing w:after="0" w:line="240" w:lineRule="auto"/>
      </w:pPr>
      <w:r>
        <w:separator/>
      </w:r>
    </w:p>
  </w:footnote>
  <w:footnote w:type="continuationSeparator" w:id="1">
    <w:p w:rsidR="00F46A51" w:rsidRDefault="00F46A51" w:rsidP="00E23632">
      <w:pPr>
        <w:spacing w:after="0" w:line="240" w:lineRule="auto"/>
      </w:pPr>
      <w:r>
        <w:continuationSeparator/>
      </w:r>
    </w:p>
  </w:footnote>
  <w:footnote w:id="2">
    <w:p w:rsidR="00E23632" w:rsidRPr="002427CD" w:rsidRDefault="00E23632" w:rsidP="00E23632">
      <w:pPr>
        <w:pStyle w:val="a9"/>
        <w:rPr>
          <w:sz w:val="16"/>
          <w:szCs w:val="16"/>
        </w:rPr>
      </w:pPr>
      <w:r w:rsidRPr="002427CD">
        <w:rPr>
          <w:rStyle w:val="ab"/>
          <w:sz w:val="16"/>
          <w:szCs w:val="16"/>
        </w:rPr>
        <w:footnoteRef/>
      </w:r>
      <w:r w:rsidRPr="002427CD">
        <w:rPr>
          <w:sz w:val="16"/>
          <w:szCs w:val="16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E23632" w:rsidRPr="00DB2477" w:rsidRDefault="00E23632" w:rsidP="00E23632">
      <w:pPr>
        <w:pStyle w:val="ac"/>
        <w:jc w:val="both"/>
        <w:rPr>
          <w:color w:val="000000"/>
          <w:sz w:val="16"/>
          <w:szCs w:val="16"/>
          <w:shd w:val="clear" w:color="auto" w:fill="FFFFFF"/>
        </w:rPr>
      </w:pPr>
      <w:r w:rsidRPr="00DB2477">
        <w:rPr>
          <w:rStyle w:val="ab"/>
          <w:sz w:val="16"/>
          <w:szCs w:val="16"/>
        </w:rPr>
        <w:footnoteRef/>
      </w:r>
      <w:r w:rsidRPr="00DB2477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DB2477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E23632" w:rsidRPr="00DB2477" w:rsidRDefault="00E23632" w:rsidP="00E23632">
      <w:pPr>
        <w:pStyle w:val="ac"/>
        <w:jc w:val="both"/>
        <w:rPr>
          <w:color w:val="000000"/>
          <w:sz w:val="16"/>
          <w:szCs w:val="16"/>
        </w:rPr>
      </w:pPr>
      <w:r w:rsidRPr="00DB2477">
        <w:rPr>
          <w:sz w:val="16"/>
          <w:szCs w:val="16"/>
        </w:rPr>
        <w:t xml:space="preserve">- проверка установки ограждений, </w:t>
      </w:r>
      <w:r w:rsidRPr="00DB2477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E23632" w:rsidRPr="00DB2477" w:rsidRDefault="00E23632" w:rsidP="00E23632">
      <w:pPr>
        <w:pStyle w:val="a9"/>
        <w:jc w:val="both"/>
        <w:rPr>
          <w:color w:val="000000"/>
          <w:sz w:val="16"/>
          <w:szCs w:val="16"/>
          <w:shd w:val="clear" w:color="auto" w:fill="FFFFFF"/>
        </w:rPr>
      </w:pPr>
      <w:r w:rsidRPr="00DB2477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DB2477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E23632" w:rsidRPr="00DB2477" w:rsidRDefault="00E23632" w:rsidP="00E23632">
      <w:pPr>
        <w:pStyle w:val="a9"/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102555" w:rsidRDefault="00E23632" w:rsidP="00E23632">
      <w:pPr>
        <w:pStyle w:val="a9"/>
        <w:jc w:val="both"/>
        <w:rPr>
          <w:color w:val="000000"/>
          <w:sz w:val="22"/>
          <w:szCs w:val="22"/>
          <w:shd w:val="clear" w:color="auto" w:fill="FFFFFF"/>
        </w:rPr>
      </w:pPr>
    </w:p>
    <w:p w:rsidR="00E23632" w:rsidRPr="00102555" w:rsidRDefault="00E23632" w:rsidP="00E23632">
      <w:pPr>
        <w:pStyle w:val="a9"/>
        <w:jc w:val="both"/>
        <w:rPr>
          <w:color w:val="000000"/>
          <w:sz w:val="22"/>
          <w:szCs w:val="22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Pr="005F7805" w:rsidRDefault="00E23632" w:rsidP="00E23632">
      <w:pPr>
        <w:pStyle w:val="a9"/>
        <w:jc w:val="both"/>
        <w:rPr>
          <w:color w:val="000000"/>
          <w:sz w:val="16"/>
          <w:szCs w:val="16"/>
        </w:rPr>
      </w:pPr>
      <w:r w:rsidRPr="005F7805">
        <w:rPr>
          <w:color w:val="000000"/>
          <w:sz w:val="16"/>
          <w:szCs w:val="16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5F7805">
        <w:rPr>
          <w:rStyle w:val="ab"/>
          <w:rFonts w:ascii="Times New Roman" w:hAnsi="Times New Roman" w:cs="Times New Roman"/>
          <w:color w:val="000000"/>
          <w:sz w:val="16"/>
          <w:szCs w:val="16"/>
        </w:rPr>
        <w:footnoteRef/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Предоставление разрешения на осуществление земляных работ является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II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>разрешения на осуществление земляных работ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E23632" w:rsidRPr="005F7805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23632" w:rsidRPr="005F7805" w:rsidRDefault="00E23632" w:rsidP="00E23632">
      <w:pPr>
        <w:pStyle w:val="a9"/>
        <w:rPr>
          <w:sz w:val="16"/>
          <w:szCs w:val="16"/>
        </w:rPr>
      </w:pPr>
    </w:p>
  </w:footnote>
  <w:footnote w:id="5">
    <w:p w:rsidR="00E23632" w:rsidRPr="005F7805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E73E0">
        <w:rPr>
          <w:rStyle w:val="ab"/>
          <w:color w:val="000000"/>
        </w:rPr>
        <w:footnoteRef/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 является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II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E23632" w:rsidRDefault="00E23632" w:rsidP="00E23632">
      <w:pPr>
        <w:pStyle w:val="a9"/>
      </w:pPr>
    </w:p>
  </w:footnote>
  <w:footnote w:id="6"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8629D3">
        <w:rPr>
          <w:rStyle w:val="ab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B2477">
        <w:rPr>
          <w:sz w:val="16"/>
          <w:szCs w:val="16"/>
        </w:rPr>
        <w:t>В данном пункте вводятся определения для лучшего понимания, что может быть объектом контроля в сфере благоустройства.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E23632" w:rsidRPr="00DB2477" w:rsidRDefault="00E23632" w:rsidP="00E23632">
      <w:pPr>
        <w:pStyle w:val="s1"/>
        <w:ind w:firstLine="0"/>
        <w:rPr>
          <w:sz w:val="16"/>
          <w:szCs w:val="16"/>
        </w:rPr>
      </w:pPr>
      <w:r w:rsidRPr="00DB2477">
        <w:rPr>
          <w:rStyle w:val="ab"/>
          <w:sz w:val="16"/>
          <w:szCs w:val="16"/>
        </w:rPr>
        <w:footnoteRef/>
      </w:r>
      <w:r w:rsidRPr="00DB2477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E23632" w:rsidRPr="00FF616D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rStyle w:val="ab"/>
          <w:sz w:val="16"/>
          <w:szCs w:val="16"/>
        </w:rPr>
        <w:footnoteRef/>
      </w:r>
      <w:r w:rsidRPr="00FF616D">
        <w:rPr>
          <w:sz w:val="16"/>
          <w:szCs w:val="16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FF616D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FF616D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FF616D">
        <w:rPr>
          <w:sz w:val="16"/>
          <w:szCs w:val="16"/>
        </w:rPr>
        <w:t>.</w:t>
      </w:r>
    </w:p>
  </w:footnote>
  <w:footnote w:id="9">
    <w:p w:rsidR="00E23632" w:rsidRPr="00FF616D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F616D">
        <w:rPr>
          <w:rStyle w:val="ab"/>
          <w:rFonts w:ascii="Times New Roman" w:hAnsi="Times New Roman" w:cs="Times New Roman"/>
          <w:color w:val="000000"/>
          <w:sz w:val="16"/>
          <w:szCs w:val="16"/>
        </w:rPr>
        <w:footnoteRef/>
      </w:r>
      <w:r w:rsidRPr="00FF616D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частью 1 статьи 10 </w:t>
      </w:r>
      <w:r w:rsidRPr="00FF61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DB2477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FF616D" w:rsidRDefault="00E23632" w:rsidP="00E23632">
      <w:pPr>
        <w:jc w:val="both"/>
        <w:rPr>
          <w:rFonts w:ascii="Times New Roman" w:hAnsi="Times New Roman" w:cs="Times New Roman"/>
          <w:sz w:val="16"/>
          <w:szCs w:val="16"/>
        </w:rPr>
      </w:pPr>
      <w:r w:rsidRPr="00FF61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FF616D">
        <w:rPr>
          <w:rFonts w:ascii="Times New Roman" w:hAnsi="Times New Roman" w:cs="Times New Roman"/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E23632" w:rsidRPr="00FF616D" w:rsidRDefault="00E23632" w:rsidP="00E23632">
      <w:pPr>
        <w:pStyle w:val="a9"/>
        <w:rPr>
          <w:sz w:val="16"/>
          <w:szCs w:val="16"/>
        </w:rPr>
      </w:pPr>
      <w:r w:rsidRPr="00FF616D">
        <w:rPr>
          <w:rStyle w:val="ab"/>
          <w:sz w:val="16"/>
          <w:szCs w:val="16"/>
        </w:rPr>
        <w:footnoteRef/>
      </w:r>
      <w:r w:rsidRPr="00FF616D">
        <w:rPr>
          <w:sz w:val="16"/>
          <w:szCs w:val="16"/>
        </w:rP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E23632" w:rsidRPr="00DB2477" w:rsidRDefault="00E23632" w:rsidP="00E236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B2477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DB2477">
        <w:rPr>
          <w:rFonts w:ascii="Times New Roman" w:eastAsiaTheme="minorHAnsi" w:hAnsi="Times New Roman" w:cs="Times New Roman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В этом случае раздел 4 следует изложить в следующей редакции: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E23632" w:rsidRPr="00DB2477" w:rsidRDefault="00E23632" w:rsidP="00E23632">
      <w:pPr>
        <w:pStyle w:val="a9"/>
      </w:pPr>
    </w:p>
  </w:footnote>
  <w:footnote w:id="12"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8629D3">
        <w:rPr>
          <w:rStyle w:val="ab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B2477">
        <w:rPr>
          <w:sz w:val="16"/>
          <w:szCs w:val="16"/>
        </w:rPr>
        <w:t xml:space="preserve">Обращаем внимание на определение порядка рассмотрения жалоб в части 2 статьи 40 </w:t>
      </w:r>
      <w:r w:rsidRPr="00DB2477">
        <w:rPr>
          <w:color w:val="000000"/>
          <w:sz w:val="16"/>
          <w:szCs w:val="1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DB2477">
        <w:rPr>
          <w:sz w:val="16"/>
          <w:szCs w:val="16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F46A51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632"/>
    <w:rsid w:val="00416B3B"/>
    <w:rsid w:val="005E4454"/>
    <w:rsid w:val="00B52D41"/>
    <w:rsid w:val="00E23632"/>
    <w:rsid w:val="00F4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3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E23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36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E23632"/>
    <w:rPr>
      <w:color w:val="0000FF"/>
      <w:u w:val="single"/>
    </w:rPr>
  </w:style>
  <w:style w:type="paragraph" w:styleId="a6">
    <w:name w:val="Body Text"/>
    <w:basedOn w:val="a"/>
    <w:link w:val="a7"/>
    <w:rsid w:val="00E236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2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E2363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1"/>
    <w:rsid w:val="00E2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63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E2363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23632"/>
    <w:rPr>
      <w:vertAlign w:val="superscript"/>
    </w:rPr>
  </w:style>
  <w:style w:type="paragraph" w:customStyle="1" w:styleId="ConsTitle">
    <w:name w:val="ConsTitle"/>
    <w:rsid w:val="00E236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2363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Без интервала1"/>
    <w:rsid w:val="00E236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annotation text"/>
    <w:basedOn w:val="a"/>
    <w:link w:val="ad"/>
    <w:uiPriority w:val="99"/>
    <w:unhideWhenUsed/>
    <w:rsid w:val="00E2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2363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236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23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6678</Words>
  <Characters>38065</Characters>
  <Application>Microsoft Office Word</Application>
  <DocSecurity>0</DocSecurity>
  <Lines>317</Lines>
  <Paragraphs>89</Paragraphs>
  <ScaleCrop>false</ScaleCrop>
  <Company/>
  <LinksUpToDate>false</LinksUpToDate>
  <CharactersWithSpaces>44654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2021-11-29T13:02:00Z</dcterms:created>
  <dcterms:modified xsi:type="dcterms:W3CDTF">2022-01-14T12:24:00Z</dcterms:modified>
</cp:coreProperties>
</file>